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95CCB" w:rsidP="00895CCB">
      <w:pPr>
        <w:spacing w:after="240"/>
        <w:ind w:left="360"/>
        <w:jc w:val="right"/>
        <w:rPr>
          <w:rFonts w:ascii="Arial" w:eastAsia="Arial" w:hAnsi="Arial" w:cs="Arial"/>
          <w:caps/>
        </w:rPr>
      </w:pPr>
      <w:bookmarkStart w:id="0" w:name="_AMEND_TITLE__6c34e276_04f6_4a28_bf5e_85"/>
      <w:bookmarkStart w:id="1" w:name="_PAGE__1_fa87880e_16c5_48c7_adcc_adc4e8a"/>
      <w:bookmarkStart w:id="2" w:name="_PAR__2_c42226f3_e729_4f85_92d4_c61564cb"/>
      <w:r>
        <w:rPr>
          <w:rFonts w:ascii="Arial" w:eastAsia="Arial" w:hAnsi="Arial" w:cs="Arial"/>
          <w:caps/>
        </w:rPr>
        <w:t>L.D. 2212</w:t>
      </w:r>
    </w:p>
    <w:p w:rsidR="00895CCB" w:rsidP="00895CCB">
      <w:pPr>
        <w:tabs>
          <w:tab w:val="right" w:pos="8928"/>
        </w:tabs>
        <w:spacing w:after="360"/>
        <w:ind w:left="360"/>
        <w:rPr>
          <w:rFonts w:ascii="Arial" w:eastAsia="Arial" w:hAnsi="Arial" w:cs="Arial"/>
        </w:rPr>
      </w:pPr>
      <w:bookmarkStart w:id="3" w:name="_PAR__3_856be77a_9938_41e1_ab4a_e8922fa0"/>
      <w:bookmarkEnd w:id="2"/>
      <w:r>
        <w:rPr>
          <w:rFonts w:ascii="Arial" w:eastAsia="Arial" w:hAnsi="Arial" w:cs="Arial"/>
        </w:rPr>
        <w:t>Date:</w:t>
      </w:r>
      <w:r>
        <w:rPr>
          <w:rFonts w:ascii="Arial" w:eastAsia="Arial" w:hAnsi="Arial" w:cs="Arial"/>
        </w:rPr>
        <w:tab/>
        <w:t>(Filing No. S-         )</w:t>
      </w:r>
    </w:p>
    <w:p w:rsidR="00895CCB" w:rsidP="00895CCB">
      <w:pPr>
        <w:spacing w:before="60" w:after="60"/>
        <w:ind w:left="720"/>
        <w:rPr>
          <w:rFonts w:ascii="Arial" w:eastAsia="Arial" w:hAnsi="Arial" w:cs="Arial"/>
        </w:rPr>
      </w:pPr>
      <w:bookmarkStart w:id="4" w:name="_PAR__4_35768da7_19d2_4567_b8db_f1f5c14f"/>
      <w:bookmarkEnd w:id="3"/>
      <w:r>
        <w:rPr>
          <w:rFonts w:ascii="Arial" w:eastAsia="Arial" w:hAnsi="Arial" w:cs="Arial"/>
        </w:rPr>
        <w:t>Reproduced and distributed under the direction of the Secretary of the Senate.</w:t>
      </w:r>
    </w:p>
    <w:p w:rsidR="00895CCB" w:rsidP="00895CCB">
      <w:pPr>
        <w:spacing w:before="160" w:after="0"/>
        <w:ind w:left="360"/>
        <w:jc w:val="center"/>
        <w:outlineLvl w:val="0"/>
        <w:rPr>
          <w:rFonts w:ascii="Arial" w:eastAsia="Arial" w:hAnsi="Arial" w:cs="Arial"/>
          <w:b/>
          <w:caps/>
          <w:sz w:val="24"/>
          <w:szCs w:val="32"/>
        </w:rPr>
      </w:pPr>
      <w:bookmarkStart w:id="5" w:name="_PAR__5_fe397762_59a1_44e4_b03d_980e54e6"/>
      <w:bookmarkEnd w:id="4"/>
      <w:r>
        <w:rPr>
          <w:rFonts w:ascii="Arial" w:eastAsia="Arial" w:hAnsi="Arial" w:cs="Arial"/>
          <w:b/>
          <w:caps/>
          <w:sz w:val="24"/>
          <w:szCs w:val="32"/>
        </w:rPr>
        <w:t>STATE OF MAINE</w:t>
      </w:r>
    </w:p>
    <w:p w:rsidR="00895CCB" w:rsidP="00895CCB">
      <w:pPr>
        <w:spacing w:after="0"/>
        <w:ind w:left="360"/>
        <w:jc w:val="center"/>
        <w:outlineLvl w:val="0"/>
        <w:rPr>
          <w:rFonts w:ascii="Arial" w:eastAsia="Arial" w:hAnsi="Arial" w:cs="Arial"/>
          <w:b/>
          <w:caps/>
          <w:sz w:val="24"/>
          <w:szCs w:val="32"/>
        </w:rPr>
      </w:pPr>
      <w:bookmarkStart w:id="6" w:name="_PAR__6_e230d125_0285_4866_af8c_19ca2565"/>
      <w:bookmarkEnd w:id="5"/>
      <w:r>
        <w:rPr>
          <w:rFonts w:ascii="Arial" w:eastAsia="Arial" w:hAnsi="Arial" w:cs="Arial"/>
          <w:b/>
          <w:caps/>
          <w:sz w:val="24"/>
          <w:szCs w:val="32"/>
        </w:rPr>
        <w:t>SENATE</w:t>
      </w:r>
    </w:p>
    <w:p w:rsidR="00895CCB" w:rsidP="00895CCB">
      <w:pPr>
        <w:spacing w:after="0"/>
        <w:ind w:left="360"/>
        <w:jc w:val="center"/>
        <w:outlineLvl w:val="0"/>
        <w:rPr>
          <w:rFonts w:ascii="Arial" w:eastAsia="Arial" w:hAnsi="Arial" w:cs="Arial"/>
          <w:b/>
          <w:caps/>
          <w:sz w:val="24"/>
          <w:szCs w:val="32"/>
        </w:rPr>
      </w:pPr>
      <w:bookmarkStart w:id="7" w:name="_PAR__7_2082a2f4_3aef_4702_8d93_53cc8cb8"/>
      <w:bookmarkEnd w:id="6"/>
      <w:r>
        <w:rPr>
          <w:rFonts w:ascii="Arial" w:eastAsia="Arial" w:hAnsi="Arial" w:cs="Arial"/>
          <w:b/>
          <w:caps/>
          <w:sz w:val="24"/>
          <w:szCs w:val="32"/>
        </w:rPr>
        <w:t>132nd Legislature</w:t>
      </w:r>
    </w:p>
    <w:p w:rsidR="00895CCB" w:rsidP="00895CCB">
      <w:pPr>
        <w:spacing w:after="0"/>
        <w:ind w:left="360"/>
        <w:jc w:val="center"/>
        <w:outlineLvl w:val="0"/>
        <w:rPr>
          <w:rFonts w:ascii="Arial" w:eastAsia="Arial" w:hAnsi="Arial" w:cs="Arial"/>
          <w:b/>
          <w:caps/>
          <w:sz w:val="24"/>
          <w:szCs w:val="32"/>
        </w:rPr>
      </w:pPr>
      <w:bookmarkStart w:id="8" w:name="_PAR__8_a4f86935_8da1_4558_8432_aab84ac2"/>
      <w:bookmarkEnd w:id="7"/>
      <w:r>
        <w:rPr>
          <w:rFonts w:ascii="Arial" w:eastAsia="Arial" w:hAnsi="Arial" w:cs="Arial"/>
          <w:b/>
          <w:caps/>
          <w:sz w:val="24"/>
          <w:szCs w:val="32"/>
        </w:rPr>
        <w:t>Second Regular Session</w:t>
      </w:r>
    </w:p>
    <w:p w:rsidR="00895CCB" w:rsidP="00895CCB">
      <w:pPr>
        <w:spacing w:before="400" w:after="200"/>
        <w:ind w:left="360" w:firstLine="360"/>
        <w:rPr>
          <w:rFonts w:ascii="Arial" w:eastAsia="Arial" w:hAnsi="Arial" w:cs="Arial"/>
        </w:rPr>
      </w:pPr>
      <w:bookmarkStart w:id="9" w:name="_PAR__9_d7a61b34_b365_477a_bf9b_28321a93"/>
      <w:bookmarkEnd w:id="8"/>
      <w:r>
        <w:rPr>
          <w:rFonts w:ascii="Arial" w:eastAsia="Arial" w:hAnsi="Arial" w:cs="Arial"/>
          <w:szCs w:val="22"/>
        </w:rPr>
        <w:t>SENATE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95CCB" w:rsidP="00895CCB">
      <w:pPr>
        <w:ind w:left="360" w:firstLine="360"/>
        <w:rPr>
          <w:rFonts w:ascii="Arial" w:eastAsia="Arial" w:hAnsi="Arial" w:cs="Arial"/>
        </w:rPr>
      </w:pPr>
      <w:bookmarkStart w:id="10" w:name="_INSTRUCTION__d8c5cbf8_f381_4c63_a51c_c9"/>
      <w:bookmarkStart w:id="11" w:name="_PAR__10_5b66d156_b7b4_4b9b_a13a_a6bb09e"/>
      <w:bookmarkEnd w:id="0"/>
      <w:bookmarkEnd w:id="9"/>
      <w:r>
        <w:rPr>
          <w:rFonts w:ascii="Arial" w:eastAsia="Arial" w:hAnsi="Arial" w:cs="Arial"/>
        </w:rPr>
        <w:t>Amend the amendment by inserting after Part HHHH the following:</w:t>
      </w:r>
    </w:p>
    <w:p w:rsidR="00895CCB" w:rsidP="00895CCB">
      <w:pPr>
        <w:ind w:left="360"/>
        <w:jc w:val="center"/>
        <w:rPr>
          <w:rFonts w:ascii="Arial" w:eastAsia="Arial" w:hAnsi="Arial" w:cs="Arial"/>
        </w:rPr>
      </w:pPr>
      <w:bookmarkStart w:id="12" w:name="_PAR__11_d29541bb_373a_4a6d_a803_7c1a0ff"/>
      <w:bookmarkEnd w:id="11"/>
      <w:r>
        <w:rPr>
          <w:rFonts w:ascii="Arial" w:eastAsia="Arial" w:hAnsi="Arial" w:cs="Arial"/>
        </w:rPr>
        <w:t>'</w:t>
      </w:r>
      <w:r>
        <w:rPr>
          <w:rFonts w:ascii="Arial" w:eastAsia="Arial" w:hAnsi="Arial" w:cs="Arial"/>
          <w:b/>
          <w:sz w:val="24"/>
        </w:rPr>
        <w:t>PART IIII</w:t>
      </w:r>
    </w:p>
    <w:p w:rsidR="00895CCB" w:rsidP="00895CCB">
      <w:pPr>
        <w:ind w:left="360" w:firstLine="360"/>
        <w:rPr>
          <w:rFonts w:ascii="Arial" w:eastAsia="Arial" w:hAnsi="Arial" w:cs="Arial"/>
        </w:rPr>
      </w:pPr>
      <w:bookmarkStart w:id="13" w:name="_PAR__12_fd62aed3_f615_4bec_b460_c7dd54e"/>
      <w:bookmarkEnd w:id="12"/>
      <w:r>
        <w:rPr>
          <w:rFonts w:ascii="Arial" w:eastAsia="Arial" w:hAnsi="Arial" w:cs="Arial"/>
          <w:b/>
          <w:sz w:val="24"/>
        </w:rPr>
        <w:t>Sec. IIII-1.  36 MRSA §5122, sub-§2, ¶BBB</w:t>
      </w:r>
      <w:r>
        <w:rPr>
          <w:rFonts w:ascii="Arial" w:eastAsia="Arial" w:hAnsi="Arial" w:cs="Arial"/>
        </w:rPr>
        <w:t xml:space="preserve"> is enacted to read:</w:t>
      </w:r>
    </w:p>
    <w:p w:rsidR="00895CCB" w:rsidP="00895CCB">
      <w:pPr>
        <w:ind w:left="720"/>
        <w:rPr>
          <w:rFonts w:ascii="Arial" w:eastAsia="Arial" w:hAnsi="Arial" w:cs="Arial"/>
        </w:rPr>
      </w:pPr>
      <w:bookmarkStart w:id="14" w:name="_PAR__13_05866ebe_8638_4d38_9cf9_e15bb8a"/>
      <w:bookmarkEnd w:id="13"/>
      <w:r>
        <w:rPr>
          <w:rFonts w:ascii="Arial" w:eastAsia="Arial" w:hAnsi="Arial" w:cs="Arial"/>
          <w:u w:val="single"/>
        </w:rPr>
        <w:t>BBB.  For tax years beginning on or after January 1, 2026, an amount equal to the federal deduction claimed by the taxpayer under the Code, Section 224 with respect to qualified tips.  As used in this paragraph, "qualified tips" has the same meaning as in the Code, Section 224(d)(1).</w:t>
      </w:r>
    </w:p>
    <w:p w:rsidR="00895CCB" w:rsidP="00895CCB">
      <w:pPr>
        <w:ind w:left="360"/>
        <w:jc w:val="center"/>
        <w:rPr>
          <w:rFonts w:ascii="Arial" w:eastAsia="Arial" w:hAnsi="Arial" w:cs="Arial"/>
        </w:rPr>
      </w:pPr>
      <w:bookmarkStart w:id="15" w:name="_PAR__14_c9a913f2_b4c7_4311_ab73_d67faa6"/>
      <w:bookmarkEnd w:id="14"/>
      <w:r>
        <w:rPr>
          <w:rFonts w:ascii="Arial" w:eastAsia="Arial" w:hAnsi="Arial" w:cs="Arial"/>
          <w:b/>
          <w:sz w:val="24"/>
        </w:rPr>
        <w:t>PART JJJJ</w:t>
      </w:r>
    </w:p>
    <w:p w:rsidR="00895CCB" w:rsidP="00895CCB">
      <w:pPr>
        <w:ind w:left="360" w:firstLine="360"/>
        <w:rPr>
          <w:rFonts w:ascii="Arial" w:eastAsia="Arial" w:hAnsi="Arial" w:cs="Arial"/>
        </w:rPr>
      </w:pPr>
      <w:bookmarkStart w:id="16" w:name="_PAR__15_4c263fa8_816b_4859_a2dd_51dbd26"/>
      <w:bookmarkEnd w:id="15"/>
      <w:r>
        <w:rPr>
          <w:rFonts w:ascii="Arial" w:eastAsia="Arial" w:hAnsi="Arial" w:cs="Arial"/>
          <w:b/>
          <w:sz w:val="24"/>
        </w:rPr>
        <w:t>Sec. JJJJ-1.  36 MRSA §5122, sub-§2, ¶CCC</w:t>
      </w:r>
      <w:r>
        <w:rPr>
          <w:rFonts w:ascii="Arial" w:eastAsia="Arial" w:hAnsi="Arial" w:cs="Arial"/>
        </w:rPr>
        <w:t xml:space="preserve"> is enacted to read:</w:t>
      </w:r>
    </w:p>
    <w:p w:rsidR="00895CCB" w:rsidP="00895CCB">
      <w:pPr>
        <w:ind w:left="720"/>
        <w:rPr>
          <w:rFonts w:ascii="Arial" w:eastAsia="Arial" w:hAnsi="Arial" w:cs="Arial"/>
        </w:rPr>
      </w:pPr>
      <w:bookmarkStart w:id="17" w:name="_PAR__16_34003327_23bb_4658_a52c_999255c"/>
      <w:bookmarkEnd w:id="16"/>
      <w:r>
        <w:rPr>
          <w:rFonts w:ascii="Arial" w:eastAsia="Arial" w:hAnsi="Arial" w:cs="Arial"/>
          <w:u w:val="single"/>
        </w:rPr>
        <w:t>CCC.  For tax years beginning on or after January 1, 2026, an amount equal to the federal deduction claimed by the taxpayer under the Code, Section 225 with respect to qualified overtime compensation.  As used in this paragraph, "qualified overtime compensation" has the same meaning as in the Code, Section 225(c).</w:t>
      </w:r>
      <w:r>
        <w:rPr>
          <w:rFonts w:ascii="Arial" w:eastAsia="Arial" w:hAnsi="Arial" w:cs="Arial"/>
        </w:rPr>
        <w:t>'</w:t>
      </w:r>
    </w:p>
    <w:p w:rsidR="00895CCB" w:rsidP="00895CCB">
      <w:pPr>
        <w:ind w:left="360" w:firstLine="360"/>
        <w:rPr>
          <w:rFonts w:ascii="Arial" w:eastAsia="Arial" w:hAnsi="Arial" w:cs="Arial"/>
        </w:rPr>
      </w:pPr>
      <w:bookmarkStart w:id="18" w:name="_INSTRUCTION__a9888df4_8fd0_4b6a_be0b_58"/>
      <w:bookmarkStart w:id="19" w:name="_PAR__17_a0c00f51_024c_4fc6_8461_cc8c673"/>
      <w:bookmarkEnd w:id="10"/>
      <w:bookmarkEnd w:id="17"/>
      <w:r>
        <w:rPr>
          <w:rFonts w:ascii="Arial" w:eastAsia="Arial" w:hAnsi="Arial" w:cs="Arial"/>
        </w:rPr>
        <w:t>Amend the amendment by relettering or renumbering any nonconsecutive Part letter or section number to read consecutively.</w:t>
      </w:r>
    </w:p>
    <w:p w:rsidR="00895CCB" w:rsidP="00895CCB">
      <w:pPr>
        <w:keepNext/>
        <w:spacing w:before="240"/>
        <w:ind w:left="360"/>
        <w:jc w:val="center"/>
        <w:rPr>
          <w:rFonts w:ascii="Arial" w:eastAsia="Arial" w:hAnsi="Arial" w:cs="Arial"/>
        </w:rPr>
      </w:pPr>
      <w:bookmarkStart w:id="20" w:name="_SUMMARY__5f29e974_e951_4eae_8764_42d5cc"/>
      <w:bookmarkStart w:id="21" w:name="_PAGE__2_5c7690df_f1d2_424e_857c_4c771f8"/>
      <w:bookmarkStart w:id="22" w:name="_PAR__2_ced83184_f5ae_4b92_ad90_175a5067"/>
      <w:bookmarkEnd w:id="1"/>
      <w:bookmarkEnd w:id="18"/>
      <w:bookmarkEnd w:id="19"/>
      <w:r>
        <w:rPr>
          <w:rFonts w:ascii="Arial" w:eastAsia="Arial" w:hAnsi="Arial" w:cs="Arial"/>
          <w:b/>
          <w:sz w:val="24"/>
        </w:rPr>
        <w:t>SUMMARY</w:t>
      </w:r>
    </w:p>
    <w:p w:rsidR="00895CCB" w:rsidP="00895CCB">
      <w:pPr>
        <w:keepNext/>
        <w:ind w:left="360" w:firstLine="360"/>
        <w:rPr>
          <w:rFonts w:ascii="Arial" w:eastAsia="Arial" w:hAnsi="Arial" w:cs="Arial"/>
        </w:rPr>
      </w:pPr>
      <w:bookmarkStart w:id="23" w:name="_PAR__3_1e369c52_826e_4f1e_8602_ad36eb78"/>
      <w:bookmarkEnd w:id="22"/>
      <w:r w:rsidRPr="00406FC4">
        <w:rPr>
          <w:rFonts w:ascii="Arial" w:eastAsia="Arial" w:hAnsi="Arial" w:cs="Arial"/>
        </w:rPr>
        <w:t xml:space="preserve">This amendment conforms with the so-called federal One Big Beautiful Bill to exempt from Maine individual income tax income earned as qualified tip income </w:t>
      </w:r>
      <w:r>
        <w:rPr>
          <w:rFonts w:ascii="Arial" w:eastAsia="Arial" w:hAnsi="Arial" w:cs="Arial"/>
        </w:rPr>
        <w:t xml:space="preserve">and qualified overtime compensation </w:t>
      </w:r>
      <w:r w:rsidRPr="00406FC4">
        <w:rPr>
          <w:rFonts w:ascii="Arial" w:eastAsia="Arial" w:hAnsi="Arial" w:cs="Arial"/>
        </w:rPr>
        <w:t>for tax years beginning on or after January 1, 2026.</w:t>
      </w:r>
    </w:p>
    <w:p w:rsidR="00895CCB" w:rsidP="00895CCB">
      <w:pPr>
        <w:keepNext/>
        <w:spacing w:before="400" w:after="120" w:line="259" w:lineRule="auto"/>
        <w:ind w:left="360"/>
        <w:rPr>
          <w:rFonts w:ascii="Arial" w:eastAsia="Arial" w:hAnsi="Arial" w:cs="Arial"/>
          <w:b/>
        </w:rPr>
      </w:pPr>
      <w:bookmarkStart w:id="24" w:name="_SPONSOR_BLOCK__2e772230_16fc_4b74_be85_"/>
      <w:bookmarkStart w:id="25" w:name="_PAR__4_0df47b12_813d_43c5_9e40_1ec1050b"/>
      <w:bookmarkEnd w:id="20"/>
      <w:bookmarkEnd w:id="23"/>
      <w:r>
        <w:rPr>
          <w:rFonts w:ascii="Arial" w:eastAsia="Arial" w:hAnsi="Arial" w:cs="Arial"/>
          <w:b/>
        </w:rPr>
        <w:t>SPONSORED BY: ___________________________________</w:t>
      </w:r>
    </w:p>
    <w:p w:rsidR="00895CCB" w:rsidP="00895CCB">
      <w:pPr>
        <w:keepNext/>
        <w:spacing w:after="120" w:line="259" w:lineRule="auto"/>
        <w:ind w:left="720"/>
        <w:rPr>
          <w:rFonts w:ascii="Arial" w:eastAsia="Arial" w:hAnsi="Arial" w:cs="Arial"/>
          <w:b/>
        </w:rPr>
      </w:pPr>
      <w:bookmarkStart w:id="26" w:name="_PAR__5_7234896a_01ea_4b48_98e6_9bfe33df"/>
      <w:bookmarkEnd w:id="25"/>
      <w:r>
        <w:rPr>
          <w:rFonts w:ascii="Arial" w:eastAsia="Arial" w:hAnsi="Arial" w:cs="Arial"/>
          <w:b/>
        </w:rPr>
        <w:t>(Senator STEWART, T.)</w:t>
      </w:r>
    </w:p>
    <w:p w:rsidR="00000000" w:rsidRPr="00895CCB" w:rsidP="00895CCB">
      <w:pPr>
        <w:spacing w:after="120" w:line="259" w:lineRule="auto"/>
        <w:ind w:left="1080"/>
        <w:rPr>
          <w:rFonts w:ascii="Arial" w:eastAsia="Arial" w:hAnsi="Arial" w:cs="Arial"/>
          <w:b/>
        </w:rPr>
      </w:pPr>
      <w:bookmarkStart w:id="27" w:name="_PAR__6_16a3d002_4df4_4c0c_b285_80ed16cb"/>
      <w:bookmarkEnd w:id="26"/>
      <w:r>
        <w:rPr>
          <w:rFonts w:ascii="Arial" w:eastAsia="Arial" w:hAnsi="Arial" w:cs="Arial"/>
          <w:b/>
        </w:rPr>
        <w:t>COUNTY: Aroostook</w:t>
      </w:r>
      <w:bookmarkEnd w:id="21"/>
      <w:bookmarkEnd w:id="24"/>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36 - 132nd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6FC4"/>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5CCB"/>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