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Certain Preliminary Recommendations of the Real Estate Property Tax Relief Task Force and to Make Other Changes to Tax Law</w:t>
      </w:r>
    </w:p>
    <w:p w:rsidR="00C42C91" w:rsidP="00C42C9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5721807_ba64_4d31_8978_18"/>
      <w:bookmarkStart w:id="1" w:name="_PAGE__1_1e0f82db_acf5_43bc_9a44_da52261"/>
      <w:bookmarkStart w:id="2" w:name="_PAR__2_7329b709_c165_4cb7_92c1_7ec43611"/>
      <w:r>
        <w:rPr>
          <w:rFonts w:ascii="Arial" w:eastAsia="Arial" w:hAnsi="Arial" w:cs="Arial"/>
          <w:caps/>
        </w:rPr>
        <w:t>L.D. 2244</w:t>
      </w:r>
    </w:p>
    <w:p w:rsidR="00C42C91" w:rsidP="00C42C9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177deec_0ab2_4de4_b947_a8e3bfb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42C91" w:rsidP="00C42C91">
      <w:pPr>
        <w:spacing w:before="60" w:after="60"/>
        <w:ind w:left="720"/>
        <w:rPr>
          <w:rFonts w:ascii="Arial" w:eastAsia="Arial" w:hAnsi="Arial" w:cs="Arial"/>
        </w:rPr>
      </w:pPr>
      <w:bookmarkStart w:id="4" w:name="_PAR__4_7555e227_2466_4836_8c50_71f6fba0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42C91" w:rsidP="00C42C9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53ebe14_8b62_49f9_9583_7f7324e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42C91" w:rsidP="00C42C9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6568005_a271_4fc7_9dbf_734b3dd0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42C91" w:rsidP="00C42C9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3443669_54b7_4913_a771_5f4861c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42C91" w:rsidP="00C42C9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300d670_f5a4_4fa8_8679_d2ff00e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42C91" w:rsidP="00C42C91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cf03bed_8d54_40ea_b325_1c1b7892"/>
      <w:bookmarkEnd w:id="8"/>
      <w:r>
        <w:rPr>
          <w:rFonts w:ascii="Arial" w:eastAsia="Arial" w:hAnsi="Arial" w:cs="Arial"/>
          <w:szCs w:val="22"/>
        </w:rPr>
        <w:t>SENATE AMENDMENT “      ” to S.P. 922, L.D. 2244, “An Act to Implement Certain Preliminary Recommendations of the Real Estate Property Tax Relief Task Force and to Make Other Changes to Tax Law”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0" w:name="_INSTRUCTION__cb19bb52_9e1f_4dcc_87ac_6b"/>
      <w:bookmarkStart w:id="11" w:name="_PAR__10_6e497464_b547_4918_8aea_a9bbe70"/>
      <w:bookmarkEnd w:id="0"/>
      <w:bookmarkEnd w:id="9"/>
      <w:r>
        <w:rPr>
          <w:rFonts w:ascii="Arial" w:eastAsia="Arial" w:hAnsi="Arial" w:cs="Arial"/>
        </w:rPr>
        <w:t>Amend the bill by striking out all of sections 1 and 2.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2" w:name="_INSTRUCTION__aa6a968a_5454_448b_a597_41"/>
      <w:bookmarkStart w:id="13" w:name="_PAR__11_ef428de2_cdd9_486d_b374_1bd7819"/>
      <w:bookmarkEnd w:id="10"/>
      <w:bookmarkEnd w:id="11"/>
      <w:r>
        <w:rPr>
          <w:rFonts w:ascii="Arial" w:eastAsia="Arial" w:hAnsi="Arial" w:cs="Arial"/>
        </w:rPr>
        <w:t>Amend the bill by inserting after section 3 the following: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4" w:name="_PAR__12_e147832d_a94f_489b_8ae8_fb50830"/>
      <w:bookmarkEnd w:id="1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</w:t>
      </w:r>
      <w:r>
        <w:rPr>
          <w:rFonts w:ascii="Arial" w:eastAsia="Arial" w:hAnsi="Arial" w:cs="Arial"/>
        </w:rPr>
        <w:t xml:space="preserve">  </w:t>
      </w:r>
      <w:r w:rsidRPr="00403AAB">
        <w:rPr>
          <w:rFonts w:ascii="Arial" w:eastAsia="Arial" w:hAnsi="Arial" w:cs="Arial"/>
          <w:b/>
          <w:sz w:val="24"/>
          <w:szCs w:val="24"/>
        </w:rPr>
        <w:t>Resolve 2025, c. 108, §5</w:t>
      </w:r>
      <w:r>
        <w:rPr>
          <w:rFonts w:ascii="Arial" w:eastAsia="Arial" w:hAnsi="Arial" w:cs="Arial"/>
        </w:rPr>
        <w:t xml:space="preserve"> is amended to read: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5" w:name="_PAR__13_71d3cb15_1149_49e3_9ade_0a27d57"/>
      <w:bookmarkEnd w:id="14"/>
      <w:r w:rsidRPr="00403AAB">
        <w:rPr>
          <w:rFonts w:ascii="Arial" w:eastAsia="Arial" w:hAnsi="Arial" w:cs="Arial"/>
          <w:b/>
          <w:sz w:val="24"/>
          <w:szCs w:val="24"/>
        </w:rPr>
        <w:t>Sec. 5.  Meetings; subcommittees. Resolved:</w:t>
      </w:r>
      <w:r>
        <w:rPr>
          <w:rFonts w:ascii="Arial" w:eastAsia="Arial" w:hAnsi="Arial" w:cs="Arial"/>
        </w:rPr>
        <w:t xml:space="preserve">  That the task force shall meet at least 4 </w:t>
      </w:r>
      <w:r w:rsidRPr="00F81F9D">
        <w:rPr>
          <w:rFonts w:ascii="Arial" w:eastAsia="Arial" w:hAnsi="Arial" w:cs="Arial"/>
          <w:strike/>
        </w:rPr>
        <w:t xml:space="preserve">times </w:t>
      </w:r>
      <w:r w:rsidRPr="00403AAB">
        <w:rPr>
          <w:rFonts w:ascii="Arial" w:eastAsia="Arial" w:hAnsi="Arial" w:cs="Arial"/>
          <w:strike/>
        </w:rPr>
        <w:t>but no more than 8</w:t>
      </w:r>
      <w:r w:rsidRPr="00403AAB">
        <w:rPr>
          <w:rFonts w:ascii="Arial" w:eastAsia="Arial" w:hAnsi="Arial" w:cs="Arial"/>
        </w:rPr>
        <w:t xml:space="preserve"> times</w:t>
      </w:r>
      <w:r>
        <w:rPr>
          <w:rFonts w:ascii="Arial" w:eastAsia="Arial" w:hAnsi="Arial" w:cs="Arial"/>
        </w:rPr>
        <w:t xml:space="preserve"> </w:t>
      </w:r>
      <w:r w:rsidRPr="00403AAB">
        <w:rPr>
          <w:rFonts w:ascii="Arial" w:eastAsia="Arial" w:hAnsi="Arial" w:cs="Arial"/>
          <w:u w:val="single"/>
        </w:rPr>
        <w:t>in 2025 and no more than 8 times in 2026</w:t>
      </w:r>
      <w:r>
        <w:rPr>
          <w:rFonts w:ascii="Arial" w:eastAsia="Arial" w:hAnsi="Arial" w:cs="Arial"/>
        </w:rPr>
        <w:t>, not including any subcommittee meetings.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6" w:name="_PAR__14_03a7bc77_452f_4760_b786_3d6e972"/>
      <w:bookmarkEnd w:id="15"/>
      <w:r>
        <w:rPr>
          <w:rFonts w:ascii="Arial" w:eastAsia="Arial" w:hAnsi="Arial" w:cs="Arial"/>
        </w:rPr>
        <w:t>1.  The task force shall meet at least once jointly with the Joint Standing Committee on Taxation at a time to be determined by the chairs of the task force and the committee.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7" w:name="_PAR__15_0e8a27b8_4320_4e24_a791_9e9f6e9"/>
      <w:bookmarkEnd w:id="16"/>
      <w:r>
        <w:rPr>
          <w:rFonts w:ascii="Arial" w:eastAsia="Arial" w:hAnsi="Arial" w:cs="Arial"/>
        </w:rPr>
        <w:t>2.  The chairs of the task force may appoint subcommittees as necessary for the efficient operation of the task force.'</w:t>
      </w:r>
    </w:p>
    <w:p w:rsidR="00C42C91" w:rsidP="00C42C91">
      <w:pPr>
        <w:ind w:left="360" w:firstLine="360"/>
        <w:rPr>
          <w:rFonts w:ascii="Arial" w:eastAsia="Arial" w:hAnsi="Arial" w:cs="Arial"/>
        </w:rPr>
      </w:pPr>
      <w:bookmarkStart w:id="18" w:name="_INSTRUCTION__7860fda5_a42d_495c_be6a_80"/>
      <w:bookmarkStart w:id="19" w:name="_PAR__16_eb0915a3_ca8b_41eb_8466_afd66a1"/>
      <w:bookmarkEnd w:id="12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42C91" w:rsidP="00C42C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09d0623f_0c80_4765_b8e6_c39a5f"/>
      <w:bookmarkStart w:id="21" w:name="_PAR__17_d9658951_0bf8_4dd2_9fd6_1bf6a10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C42C91" w:rsidP="00C42C91">
      <w:pPr>
        <w:keepNext/>
        <w:ind w:left="360" w:firstLine="360"/>
        <w:rPr>
          <w:rFonts w:ascii="Arial" w:eastAsia="Arial" w:hAnsi="Arial" w:cs="Arial"/>
        </w:rPr>
      </w:pPr>
      <w:bookmarkStart w:id="22" w:name="_PAR__18_fac51b92_99aa_44bf_9bbb_e55c203"/>
      <w:bookmarkEnd w:id="21"/>
      <w:r w:rsidRPr="00044F23">
        <w:rPr>
          <w:rFonts w:ascii="Arial" w:eastAsia="Arial" w:hAnsi="Arial" w:cs="Arial"/>
        </w:rPr>
        <w:t>This amendment amends the bill by striking the provision in the bill that, for tax years beginning on or after January 1, 2026, increases the property tax fair</w:t>
      </w:r>
      <w:r>
        <w:rPr>
          <w:rFonts w:ascii="Arial" w:eastAsia="Arial" w:hAnsi="Arial" w:cs="Arial"/>
        </w:rPr>
        <w:t>ness</w:t>
      </w:r>
      <w:r w:rsidRPr="00044F23">
        <w:rPr>
          <w:rFonts w:ascii="Arial" w:eastAsia="Arial" w:hAnsi="Arial" w:cs="Arial"/>
        </w:rPr>
        <w:t xml:space="preserve"> credit for taxpayers under 65 years of age.</w:t>
      </w:r>
      <w:r>
        <w:rPr>
          <w:rFonts w:ascii="Arial" w:eastAsia="Arial" w:hAnsi="Arial" w:cs="Arial"/>
        </w:rPr>
        <w:t xml:space="preserve">  The amendment also makes a technical correction correcting the arrangement of the sections in the bill.</w:t>
      </w:r>
    </w:p>
    <w:p w:rsidR="00C42C91" w:rsidP="00C42C91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3" w:name="_SPONSOR_BLOCK__f159d6a5_a237_4ec7_9552_"/>
      <w:bookmarkStart w:id="24" w:name="_PAR__19_dc69da8f_3a1d_4ce7_86d5_98e2e0c"/>
      <w:bookmarkEnd w:id="20"/>
      <w:bookmarkEnd w:id="22"/>
      <w:r>
        <w:rPr>
          <w:rFonts w:ascii="Arial" w:eastAsia="Arial" w:hAnsi="Arial" w:cs="Arial"/>
          <w:b/>
        </w:rPr>
        <w:t>SPONSORED BY: ___________________________________</w:t>
      </w:r>
    </w:p>
    <w:p w:rsidR="00C42C91" w:rsidP="00C42C91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5" w:name="_PAR__20_131f2e94_8dc1_4cd1_b5bd_cd4e41c"/>
      <w:bookmarkEnd w:id="24"/>
      <w:r>
        <w:rPr>
          <w:rFonts w:ascii="Arial" w:eastAsia="Arial" w:hAnsi="Arial" w:cs="Arial"/>
          <w:b/>
        </w:rPr>
        <w:t>(Senator ROTUNDO, M.)</w:t>
      </w:r>
    </w:p>
    <w:p w:rsidR="00000000" w:rsidRPr="00C42C91" w:rsidP="00C42C91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6" w:name="_PAR__21_60f64669_0db6_4d3f_bbc3_155379f"/>
      <w:bookmarkEnd w:id="25"/>
      <w:r>
        <w:rPr>
          <w:rFonts w:ascii="Arial" w:eastAsia="Arial" w:hAnsi="Arial" w:cs="Arial"/>
          <w:b/>
        </w:rPr>
        <w:t>COUNTY: Androscoggin</w:t>
      </w:r>
      <w:bookmarkEnd w:id="1"/>
      <w:bookmarkEnd w:id="23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Certain Preliminary Recommendations of the Real Estate Property Tax Relief Task Force and to Make Other Changes to Tax Law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4F23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3AAB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2C91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1F9D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