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Provisions of Law Governing Parking Enforcement on Property Accessible to the Public</w:t>
      </w:r>
    </w:p>
    <w:p w:rsidR="00087D2F" w:rsidP="00087D2F">
      <w:pPr>
        <w:spacing w:after="240"/>
        <w:ind w:left="360"/>
        <w:jc w:val="right"/>
        <w:rPr>
          <w:rFonts w:ascii="Arial" w:eastAsia="Arial" w:hAnsi="Arial" w:cs="Arial"/>
          <w:caps/>
        </w:rPr>
      </w:pPr>
      <w:bookmarkStart w:id="0" w:name="_AMEND_TITLE__da698e89_132f_4927_8a74_81"/>
      <w:bookmarkStart w:id="1" w:name="_PAGE__1_f7424ab9_d048_494e_b08b_4b20125"/>
      <w:bookmarkStart w:id="2" w:name="_PAR__2_98eed4d5_a37f_499d_bdf4_46ca115c"/>
      <w:r>
        <w:rPr>
          <w:rFonts w:ascii="Arial" w:eastAsia="Arial" w:hAnsi="Arial" w:cs="Arial"/>
          <w:caps/>
        </w:rPr>
        <w:t>L.D. 2137</w:t>
      </w:r>
    </w:p>
    <w:p w:rsidR="00087D2F" w:rsidP="00087D2F">
      <w:pPr>
        <w:tabs>
          <w:tab w:val="right" w:pos="8928"/>
        </w:tabs>
        <w:spacing w:after="360"/>
        <w:ind w:left="360"/>
        <w:rPr>
          <w:rFonts w:ascii="Arial" w:eastAsia="Arial" w:hAnsi="Arial" w:cs="Arial"/>
        </w:rPr>
      </w:pPr>
      <w:bookmarkStart w:id="3" w:name="_PAR__3_cd27c320_2dd4_4f2e_832e_dd10c219"/>
      <w:bookmarkEnd w:id="2"/>
      <w:r>
        <w:rPr>
          <w:rFonts w:ascii="Arial" w:eastAsia="Arial" w:hAnsi="Arial" w:cs="Arial"/>
        </w:rPr>
        <w:t>Date:</w:t>
      </w:r>
      <w:r>
        <w:rPr>
          <w:rFonts w:ascii="Arial" w:eastAsia="Arial" w:hAnsi="Arial" w:cs="Arial"/>
        </w:rPr>
        <w:tab/>
        <w:t>(Filing No. S-         )</w:t>
      </w:r>
    </w:p>
    <w:p w:rsidR="00087D2F" w:rsidP="00087D2F">
      <w:pPr>
        <w:spacing w:before="600" w:after="300"/>
        <w:ind w:left="360"/>
        <w:jc w:val="center"/>
        <w:outlineLvl w:val="0"/>
        <w:rPr>
          <w:rFonts w:ascii="Arial" w:eastAsia="Arial" w:hAnsi="Arial" w:cs="Arial"/>
        </w:rPr>
      </w:pPr>
      <w:bookmarkStart w:id="4" w:name="_PAR__4_61251130_c86b_42c7_8e23_ae9d6e5d"/>
      <w:bookmarkEnd w:id="3"/>
      <w:r>
        <w:rPr>
          <w:rFonts w:ascii="Arial" w:eastAsia="Arial" w:hAnsi="Arial" w:cs="Arial"/>
          <w:b/>
          <w:caps/>
          <w:sz w:val="24"/>
          <w:szCs w:val="32"/>
        </w:rPr>
        <w:t xml:space="preserve">Transportation </w:t>
      </w:r>
    </w:p>
    <w:p w:rsidR="00087D2F" w:rsidP="00087D2F">
      <w:pPr>
        <w:spacing w:before="60" w:after="60"/>
        <w:ind w:left="720"/>
        <w:rPr>
          <w:rFonts w:ascii="Arial" w:eastAsia="Arial" w:hAnsi="Arial" w:cs="Arial"/>
        </w:rPr>
      </w:pPr>
      <w:bookmarkStart w:id="5" w:name="_PAR__5_c38f9d4b_057d_4a13_be12_f8818311"/>
      <w:bookmarkEnd w:id="4"/>
      <w:r>
        <w:rPr>
          <w:rFonts w:ascii="Arial" w:eastAsia="Arial" w:hAnsi="Arial" w:cs="Arial"/>
        </w:rPr>
        <w:t>Reproduced and distributed under the direction of the Secretary of the Senate.</w:t>
      </w:r>
    </w:p>
    <w:p w:rsidR="00087D2F" w:rsidP="00087D2F">
      <w:pPr>
        <w:spacing w:before="160" w:after="0"/>
        <w:ind w:left="360"/>
        <w:jc w:val="center"/>
        <w:outlineLvl w:val="0"/>
        <w:rPr>
          <w:rFonts w:ascii="Arial" w:eastAsia="Arial" w:hAnsi="Arial" w:cs="Arial"/>
          <w:b/>
          <w:caps/>
          <w:sz w:val="24"/>
          <w:szCs w:val="32"/>
        </w:rPr>
      </w:pPr>
      <w:bookmarkStart w:id="6" w:name="_PAR__6_538cf8a6_da94_4fc6_be28_ef22438c"/>
      <w:bookmarkEnd w:id="5"/>
      <w:r>
        <w:rPr>
          <w:rFonts w:ascii="Arial" w:eastAsia="Arial" w:hAnsi="Arial" w:cs="Arial"/>
          <w:b/>
          <w:caps/>
          <w:sz w:val="24"/>
          <w:szCs w:val="32"/>
        </w:rPr>
        <w:t>STATE OF MAINE</w:t>
      </w:r>
    </w:p>
    <w:p w:rsidR="00087D2F" w:rsidP="00087D2F">
      <w:pPr>
        <w:spacing w:after="0"/>
        <w:ind w:left="360"/>
        <w:jc w:val="center"/>
        <w:outlineLvl w:val="0"/>
        <w:rPr>
          <w:rFonts w:ascii="Arial" w:eastAsia="Arial" w:hAnsi="Arial" w:cs="Arial"/>
          <w:b/>
          <w:caps/>
          <w:sz w:val="24"/>
          <w:szCs w:val="32"/>
        </w:rPr>
      </w:pPr>
      <w:bookmarkStart w:id="7" w:name="_PAR__7_f17bc286_095f_4fa5_8962_0e0ad731"/>
      <w:bookmarkEnd w:id="6"/>
      <w:r>
        <w:rPr>
          <w:rFonts w:ascii="Arial" w:eastAsia="Arial" w:hAnsi="Arial" w:cs="Arial"/>
          <w:b/>
          <w:caps/>
          <w:sz w:val="24"/>
          <w:szCs w:val="32"/>
        </w:rPr>
        <w:t>SENATE</w:t>
      </w:r>
    </w:p>
    <w:p w:rsidR="00087D2F" w:rsidP="00087D2F">
      <w:pPr>
        <w:spacing w:after="0"/>
        <w:ind w:left="360"/>
        <w:jc w:val="center"/>
        <w:outlineLvl w:val="0"/>
        <w:rPr>
          <w:rFonts w:ascii="Arial" w:eastAsia="Arial" w:hAnsi="Arial" w:cs="Arial"/>
          <w:b/>
          <w:caps/>
          <w:sz w:val="24"/>
          <w:szCs w:val="32"/>
        </w:rPr>
      </w:pPr>
      <w:bookmarkStart w:id="8" w:name="_PAR__8_d2758b83_5810_44e9_ac0f_3a73ce25"/>
      <w:bookmarkEnd w:id="7"/>
      <w:r>
        <w:rPr>
          <w:rFonts w:ascii="Arial" w:eastAsia="Arial" w:hAnsi="Arial" w:cs="Arial"/>
          <w:b/>
          <w:caps/>
          <w:sz w:val="24"/>
          <w:szCs w:val="32"/>
        </w:rPr>
        <w:t>132nd Legislature</w:t>
      </w:r>
    </w:p>
    <w:p w:rsidR="00087D2F" w:rsidP="00087D2F">
      <w:pPr>
        <w:spacing w:after="0"/>
        <w:ind w:left="360"/>
        <w:jc w:val="center"/>
        <w:outlineLvl w:val="0"/>
        <w:rPr>
          <w:rFonts w:ascii="Arial" w:eastAsia="Arial" w:hAnsi="Arial" w:cs="Arial"/>
          <w:b/>
          <w:caps/>
          <w:sz w:val="24"/>
          <w:szCs w:val="32"/>
        </w:rPr>
      </w:pPr>
      <w:bookmarkStart w:id="9" w:name="_PAR__9_bd569efa_f06b_43c5_917e_14cbeedc"/>
      <w:bookmarkEnd w:id="8"/>
      <w:r>
        <w:rPr>
          <w:rFonts w:ascii="Arial" w:eastAsia="Arial" w:hAnsi="Arial" w:cs="Arial"/>
          <w:b/>
          <w:caps/>
          <w:sz w:val="24"/>
          <w:szCs w:val="32"/>
        </w:rPr>
        <w:t>Second Regular Session</w:t>
      </w:r>
    </w:p>
    <w:p w:rsidR="00087D2F" w:rsidP="00087D2F">
      <w:pPr>
        <w:spacing w:before="400" w:after="200"/>
        <w:ind w:left="360" w:firstLine="360"/>
        <w:rPr>
          <w:rFonts w:ascii="Arial" w:eastAsia="Arial" w:hAnsi="Arial" w:cs="Arial"/>
        </w:rPr>
      </w:pPr>
      <w:bookmarkStart w:id="10" w:name="_PAR__10_e7f6bdc1_6629_4a62_8214_1653580"/>
      <w:bookmarkEnd w:id="9"/>
      <w:r>
        <w:rPr>
          <w:rFonts w:ascii="Arial" w:eastAsia="Arial" w:hAnsi="Arial" w:cs="Arial"/>
          <w:szCs w:val="22"/>
        </w:rPr>
        <w:t>COMMITTEE AMENDMENT “      ” to S.P. 836, L.D. 2137, “An Act to Modify Provisions of Law Governing Parking Enforcement on Property Accessible to the Public”</w:t>
      </w:r>
    </w:p>
    <w:p w:rsidR="00087D2F" w:rsidP="00087D2F">
      <w:pPr>
        <w:ind w:left="360" w:firstLine="360"/>
        <w:rPr>
          <w:rFonts w:ascii="Arial" w:eastAsia="Arial" w:hAnsi="Arial" w:cs="Arial"/>
        </w:rPr>
      </w:pPr>
      <w:bookmarkStart w:id="11" w:name="_INSTRUCTION__b834597c_75ef_4866_943f_26"/>
      <w:bookmarkStart w:id="12" w:name="_PAR__11_bbd9244d_faf5_4077_aa75_235f74d"/>
      <w:bookmarkEnd w:id="0"/>
      <w:bookmarkEnd w:id="10"/>
      <w:r>
        <w:rPr>
          <w:rFonts w:ascii="Arial" w:eastAsia="Arial" w:hAnsi="Arial" w:cs="Arial"/>
        </w:rPr>
        <w:t>Amend the bill by striking out everything after the enacting clause and before the emergency clause and inserting the following:</w:t>
      </w:r>
    </w:p>
    <w:p w:rsidR="00087D2F" w:rsidP="00087D2F">
      <w:pPr>
        <w:ind w:left="360" w:firstLine="360"/>
        <w:rPr>
          <w:rFonts w:ascii="Arial" w:eastAsia="Arial" w:hAnsi="Arial" w:cs="Arial"/>
        </w:rPr>
      </w:pPr>
      <w:bookmarkStart w:id="13" w:name="_PAR__12_7af1063f_773d_4f7c_b763_3c07134"/>
      <w:bookmarkEnd w:id="12"/>
      <w:r>
        <w:rPr>
          <w:rFonts w:ascii="Arial" w:eastAsia="Arial" w:hAnsi="Arial" w:cs="Arial"/>
        </w:rPr>
        <w:t>'</w:t>
      </w:r>
      <w:r>
        <w:rPr>
          <w:rFonts w:ascii="Arial" w:eastAsia="Arial" w:hAnsi="Arial" w:cs="Arial"/>
          <w:b/>
          <w:sz w:val="24"/>
        </w:rPr>
        <w:t>Sec. 1.  10 MRSA §1500-LL, sub-§1-A</w:t>
      </w:r>
      <w:r>
        <w:rPr>
          <w:rFonts w:ascii="Arial" w:eastAsia="Arial" w:hAnsi="Arial" w:cs="Arial"/>
        </w:rPr>
        <w:t xml:space="preserve"> is enacted to read:</w:t>
      </w:r>
    </w:p>
    <w:p w:rsidR="00087D2F" w:rsidP="00087D2F">
      <w:pPr>
        <w:ind w:left="360" w:firstLine="360"/>
        <w:rPr>
          <w:rFonts w:ascii="Arial" w:eastAsia="Arial" w:hAnsi="Arial" w:cs="Arial"/>
        </w:rPr>
      </w:pPr>
      <w:bookmarkStart w:id="14" w:name="_PAR__13_3e7fcd5b_a702_434f_bead_39f5de6"/>
      <w:bookmarkEnd w:id="13"/>
      <w:r>
        <w:rPr>
          <w:rFonts w:ascii="Arial" w:eastAsia="Arial" w:hAnsi="Arial" w:cs="Arial"/>
          <w:b/>
          <w:u w:val="single"/>
        </w:rPr>
        <w:t xml:space="preserve">1-A.  Exemption. </w:t>
      </w:r>
      <w:r>
        <w:rPr>
          <w:rFonts w:ascii="Arial" w:eastAsia="Arial" w:hAnsi="Arial" w:cs="Arial"/>
          <w:u w:val="single"/>
        </w:rPr>
        <w:t xml:space="preserve"> A municipality that has adopted an ordinance that regulates any parking rule applicable to property owned by the municipality and accessible to the public for the parking of motor vehicles and that includes fines, fees or charges for a violation of the ordinance is exempt from the requirements of subsection 1.</w:t>
      </w:r>
      <w:r>
        <w:rPr>
          <w:rFonts w:ascii="Arial" w:eastAsia="Arial" w:hAnsi="Arial" w:cs="Arial"/>
        </w:rPr>
        <w:t>'</w:t>
      </w:r>
    </w:p>
    <w:p w:rsidR="00087D2F" w:rsidP="00087D2F">
      <w:pPr>
        <w:ind w:left="360" w:firstLine="360"/>
        <w:rPr>
          <w:rFonts w:ascii="Arial" w:eastAsia="Arial" w:hAnsi="Arial" w:cs="Arial"/>
        </w:rPr>
      </w:pPr>
      <w:bookmarkStart w:id="15" w:name="_INSTRUCTION__7293eb54_3aee_461e_9980_73"/>
      <w:bookmarkStart w:id="16" w:name="_PAR__14_b932f568_6652_40e5_86e5_e1d2710"/>
      <w:bookmarkEnd w:id="11"/>
      <w:bookmarkEnd w:id="14"/>
      <w:r>
        <w:rPr>
          <w:rFonts w:ascii="Arial" w:eastAsia="Arial" w:hAnsi="Arial" w:cs="Arial"/>
        </w:rPr>
        <w:t>Amend the bill by relettering or renumbering any nonconsecutive Part letter or section number to read consecutively.</w:t>
      </w:r>
    </w:p>
    <w:p w:rsidR="00087D2F" w:rsidP="00087D2F">
      <w:pPr>
        <w:keepNext/>
        <w:spacing w:before="240"/>
        <w:ind w:left="360"/>
        <w:jc w:val="center"/>
        <w:rPr>
          <w:rFonts w:ascii="Arial" w:eastAsia="Arial" w:hAnsi="Arial" w:cs="Arial"/>
        </w:rPr>
      </w:pPr>
      <w:bookmarkStart w:id="17" w:name="_SUMMARY__ef9d44af_8939_497f_b1cd_269eb3"/>
      <w:bookmarkStart w:id="18" w:name="_PAR__15_08e9ad48_bac4_42ab_b0a4_432fc07"/>
      <w:bookmarkEnd w:id="15"/>
      <w:bookmarkEnd w:id="16"/>
      <w:r>
        <w:rPr>
          <w:rFonts w:ascii="Arial" w:eastAsia="Arial" w:hAnsi="Arial" w:cs="Arial"/>
          <w:b/>
          <w:sz w:val="24"/>
        </w:rPr>
        <w:t>SUMMARY</w:t>
      </w:r>
    </w:p>
    <w:p w:rsidR="00087D2F" w:rsidP="00087D2F">
      <w:pPr>
        <w:keepNext/>
        <w:ind w:left="360" w:firstLine="360"/>
        <w:rPr>
          <w:rFonts w:ascii="Arial" w:eastAsia="Arial" w:hAnsi="Arial" w:cs="Arial"/>
        </w:rPr>
      </w:pPr>
      <w:bookmarkStart w:id="19" w:name="_PAR__16_f061c193_16b6_4871_8f1c_3c4a70e"/>
      <w:bookmarkEnd w:id="18"/>
      <w:r>
        <w:rPr>
          <w:rFonts w:ascii="Arial" w:eastAsia="Arial" w:hAnsi="Arial" w:cs="Arial"/>
        </w:rPr>
        <w:t>This amendment replaces the substantive provisions of the bill. It provides an exception to the requirements that any fine, fee or charge to any person for the violation of any parking rule applicable to property accessible to the public for the parking of motor vehicles must be conspicuously and prominently posted within the property. A municipality is exempt from the posting requirements if the municipality adopts an ordinance on a fine, fee or charge for the violation of any parking rule applicable to property owned by the municipality and accessible to the public for the parking of motor vehicles.</w:t>
      </w:r>
    </w:p>
    <w:p w:rsidR="00087D2F" w:rsidP="00087D2F">
      <w:pPr>
        <w:keepNext/>
        <w:spacing w:before="60" w:after="60"/>
        <w:ind w:left="360"/>
        <w:jc w:val="center"/>
        <w:rPr>
          <w:rFonts w:ascii="Arial" w:eastAsia="Arial" w:hAnsi="Arial" w:cs="Arial"/>
        </w:rPr>
      </w:pPr>
      <w:bookmarkStart w:id="20" w:name="_FISCAL_NOTE_REQUIRED__6b5bc196_4340_422"/>
      <w:bookmarkStart w:id="21" w:name="_PAR__17_a198c026_f34b_4233_bab0_ec81005"/>
      <w:bookmarkEnd w:id="19"/>
      <w:r>
        <w:rPr>
          <w:rFonts w:ascii="Arial" w:eastAsia="Arial" w:hAnsi="Arial" w:cs="Arial"/>
          <w:b/>
        </w:rPr>
        <w:t>FISCAL NOTE REQUIRED</w:t>
      </w:r>
    </w:p>
    <w:p w:rsidR="00000000" w:rsidRPr="00087D2F" w:rsidP="00087D2F">
      <w:pPr>
        <w:spacing w:before="60" w:after="60"/>
        <w:ind w:left="360"/>
        <w:jc w:val="center"/>
        <w:rPr>
          <w:rFonts w:ascii="Arial" w:eastAsia="Arial" w:hAnsi="Arial" w:cs="Arial"/>
          <w:b/>
        </w:rPr>
      </w:pPr>
      <w:bookmarkStart w:id="22" w:name="_PAR__18_4a3f374c_4fe9_4449_8eb6_77e7419"/>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Provisions of Law Governing Parking Enforcement on Property Accessible to the Public</w:t>
    </w:r>
  </w:p>
  <w:p>
    <w:pPr>
      <w:suppressLineNumbers/>
      <w:spacing w:before="0" w:after="0"/>
      <w:jc w:val="center"/>
      <w:rPr>
        <w:rFonts w:ascii="Arial" w:eastAsia="Arial" w:hAnsi="Arial" w:cs="Arial"/>
      </w:rPr>
    </w:pPr>
    <w:r>
      <w:rPr>
        <w:rFonts w:ascii="Arial" w:eastAsia="Arial" w:hAnsi="Arial" w:cs="Arial"/>
        <w:sz w:val="22"/>
      </w:rPr>
      <w:t>L.D. 2137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7D2F"/>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