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Equal Treatment by the Law Court by Requiring 7 Justices to Decide All Cases</w:t>
      </w:r>
    </w:p>
    <w:p w:rsidR="003D6078" w:rsidP="003D6078">
      <w:pPr>
        <w:spacing w:after="240"/>
        <w:ind w:left="360"/>
        <w:jc w:val="right"/>
        <w:rPr>
          <w:rFonts w:ascii="Arial" w:eastAsia="Arial" w:hAnsi="Arial" w:cs="Arial"/>
          <w:caps/>
        </w:rPr>
      </w:pPr>
      <w:bookmarkStart w:id="0" w:name="_AMEND_TITLE__fd26c3cd_278d_470f_a2a1_e6"/>
      <w:bookmarkStart w:id="1" w:name="_PAGE__1_3651bbe3_f5f2_42f3_b6db_cbfa819"/>
      <w:bookmarkStart w:id="2" w:name="_PAR__2_480fce18_5637_453d_8fd1_e475190c"/>
      <w:r>
        <w:rPr>
          <w:rFonts w:ascii="Arial" w:eastAsia="Arial" w:hAnsi="Arial" w:cs="Arial"/>
          <w:caps/>
        </w:rPr>
        <w:t>L.D. 1468</w:t>
      </w:r>
    </w:p>
    <w:p w:rsidR="003D6078" w:rsidP="003D6078">
      <w:pPr>
        <w:tabs>
          <w:tab w:val="right" w:pos="8928"/>
        </w:tabs>
        <w:spacing w:after="360"/>
        <w:ind w:left="360"/>
        <w:rPr>
          <w:rFonts w:ascii="Arial" w:eastAsia="Arial" w:hAnsi="Arial" w:cs="Arial"/>
        </w:rPr>
      </w:pPr>
      <w:bookmarkStart w:id="3" w:name="_PAR__3_078406ab_c848_4abb_9deb_c5b9f410"/>
      <w:bookmarkEnd w:id="2"/>
      <w:r>
        <w:rPr>
          <w:rFonts w:ascii="Arial" w:eastAsia="Arial" w:hAnsi="Arial" w:cs="Arial"/>
        </w:rPr>
        <w:t>Date:</w:t>
      </w:r>
      <w:r>
        <w:rPr>
          <w:rFonts w:ascii="Arial" w:eastAsia="Arial" w:hAnsi="Arial" w:cs="Arial"/>
        </w:rPr>
        <w:tab/>
        <w:t>(Filing No. S-         )</w:t>
      </w:r>
    </w:p>
    <w:p w:rsidR="003D6078" w:rsidP="003D6078">
      <w:pPr>
        <w:spacing w:before="600" w:after="300"/>
        <w:ind w:left="360"/>
        <w:jc w:val="center"/>
        <w:outlineLvl w:val="0"/>
        <w:rPr>
          <w:rFonts w:ascii="Arial" w:eastAsia="Arial" w:hAnsi="Arial" w:cs="Arial"/>
        </w:rPr>
      </w:pPr>
      <w:bookmarkStart w:id="4" w:name="_PAR__4_c3dd90e0_5350_4110_abed_3ae8c713"/>
      <w:bookmarkEnd w:id="3"/>
      <w:r>
        <w:rPr>
          <w:rFonts w:ascii="Arial" w:eastAsia="Arial" w:hAnsi="Arial" w:cs="Arial"/>
          <w:b/>
          <w:caps/>
          <w:sz w:val="24"/>
          <w:szCs w:val="32"/>
        </w:rPr>
        <w:t xml:space="preserve">Judiciary </w:t>
      </w:r>
    </w:p>
    <w:p w:rsidR="003D6078" w:rsidP="003D6078">
      <w:pPr>
        <w:spacing w:before="60" w:after="60"/>
        <w:ind w:left="720"/>
        <w:rPr>
          <w:rFonts w:ascii="Arial" w:eastAsia="Arial" w:hAnsi="Arial" w:cs="Arial"/>
        </w:rPr>
      </w:pPr>
      <w:bookmarkStart w:id="5" w:name="_PAR__5_9b825a10_cc28_4dc2_b98b_5e54923d"/>
      <w:bookmarkEnd w:id="4"/>
      <w:r>
        <w:rPr>
          <w:rFonts w:ascii="Arial" w:eastAsia="Arial" w:hAnsi="Arial" w:cs="Arial"/>
        </w:rPr>
        <w:t>Reproduced and distributed under the direction of the Secretary of the Senate.</w:t>
      </w:r>
    </w:p>
    <w:p w:rsidR="003D6078" w:rsidP="003D6078">
      <w:pPr>
        <w:spacing w:before="160" w:after="0"/>
        <w:ind w:left="360"/>
        <w:jc w:val="center"/>
        <w:outlineLvl w:val="0"/>
        <w:rPr>
          <w:rFonts w:ascii="Arial" w:eastAsia="Arial" w:hAnsi="Arial" w:cs="Arial"/>
          <w:b/>
          <w:caps/>
          <w:sz w:val="24"/>
          <w:szCs w:val="32"/>
        </w:rPr>
      </w:pPr>
      <w:bookmarkStart w:id="6" w:name="_PAR__6_ec3caca5_6c15_4fbc_bc19_fc8c5187"/>
      <w:bookmarkEnd w:id="5"/>
      <w:r>
        <w:rPr>
          <w:rFonts w:ascii="Arial" w:eastAsia="Arial" w:hAnsi="Arial" w:cs="Arial"/>
          <w:b/>
          <w:caps/>
          <w:sz w:val="24"/>
          <w:szCs w:val="32"/>
        </w:rPr>
        <w:t>STATE OF MAINE</w:t>
      </w:r>
    </w:p>
    <w:p w:rsidR="003D6078" w:rsidP="003D6078">
      <w:pPr>
        <w:spacing w:after="0"/>
        <w:ind w:left="360"/>
        <w:jc w:val="center"/>
        <w:outlineLvl w:val="0"/>
        <w:rPr>
          <w:rFonts w:ascii="Arial" w:eastAsia="Arial" w:hAnsi="Arial" w:cs="Arial"/>
          <w:b/>
          <w:caps/>
          <w:sz w:val="24"/>
          <w:szCs w:val="32"/>
        </w:rPr>
      </w:pPr>
      <w:bookmarkStart w:id="7" w:name="_PAR__7_92d94a42_8ecc_4feb_9cf6_f5dc8731"/>
      <w:bookmarkEnd w:id="6"/>
      <w:r>
        <w:rPr>
          <w:rFonts w:ascii="Arial" w:eastAsia="Arial" w:hAnsi="Arial" w:cs="Arial"/>
          <w:b/>
          <w:caps/>
          <w:sz w:val="24"/>
          <w:szCs w:val="32"/>
        </w:rPr>
        <w:t>SENATE</w:t>
      </w:r>
    </w:p>
    <w:p w:rsidR="003D6078" w:rsidP="003D6078">
      <w:pPr>
        <w:spacing w:after="0"/>
        <w:ind w:left="360"/>
        <w:jc w:val="center"/>
        <w:outlineLvl w:val="0"/>
        <w:rPr>
          <w:rFonts w:ascii="Arial" w:eastAsia="Arial" w:hAnsi="Arial" w:cs="Arial"/>
          <w:b/>
          <w:caps/>
          <w:sz w:val="24"/>
          <w:szCs w:val="32"/>
        </w:rPr>
      </w:pPr>
      <w:bookmarkStart w:id="8" w:name="_PAR__8_9b613da7_6af6_4a9e_a597_433cf89e"/>
      <w:bookmarkEnd w:id="7"/>
      <w:r>
        <w:rPr>
          <w:rFonts w:ascii="Arial" w:eastAsia="Arial" w:hAnsi="Arial" w:cs="Arial"/>
          <w:b/>
          <w:caps/>
          <w:sz w:val="24"/>
          <w:szCs w:val="32"/>
        </w:rPr>
        <w:t>131st Legislature</w:t>
      </w:r>
    </w:p>
    <w:p w:rsidR="003D6078" w:rsidP="003D6078">
      <w:pPr>
        <w:spacing w:after="0"/>
        <w:ind w:left="360"/>
        <w:jc w:val="center"/>
        <w:outlineLvl w:val="0"/>
        <w:rPr>
          <w:rFonts w:ascii="Arial" w:eastAsia="Arial" w:hAnsi="Arial" w:cs="Arial"/>
          <w:b/>
          <w:caps/>
          <w:sz w:val="24"/>
          <w:szCs w:val="32"/>
        </w:rPr>
      </w:pPr>
      <w:bookmarkStart w:id="9" w:name="_PAR__9_a7d88fd3_e3d9_48c6_b9c8_46428d3b"/>
      <w:bookmarkEnd w:id="8"/>
      <w:r>
        <w:rPr>
          <w:rFonts w:ascii="Arial" w:eastAsia="Arial" w:hAnsi="Arial" w:cs="Arial"/>
          <w:b/>
          <w:caps/>
          <w:sz w:val="24"/>
          <w:szCs w:val="32"/>
        </w:rPr>
        <w:t>First Special Session</w:t>
      </w:r>
    </w:p>
    <w:p w:rsidR="003D6078" w:rsidP="003D6078">
      <w:pPr>
        <w:spacing w:before="400" w:after="200"/>
        <w:ind w:left="360" w:firstLine="360"/>
        <w:rPr>
          <w:rFonts w:ascii="Arial" w:eastAsia="Arial" w:hAnsi="Arial" w:cs="Arial"/>
        </w:rPr>
      </w:pPr>
      <w:bookmarkStart w:id="10" w:name="_PAR__10_e2ea22b8_a1fe_488f_a0b8_557b8cb"/>
      <w:bookmarkEnd w:id="9"/>
      <w:r>
        <w:rPr>
          <w:rFonts w:ascii="Arial" w:eastAsia="Arial" w:hAnsi="Arial" w:cs="Arial"/>
          <w:szCs w:val="22"/>
        </w:rPr>
        <w:t>COMMITTEE AMENDMENT “      ” to S.P. 587, L.D. 1468, “An Act to Ensure Equal Treatment by the Law Court by Requiring 7 Justices to Decide All Cases”</w:t>
      </w:r>
    </w:p>
    <w:p w:rsidR="003D6078" w:rsidP="003D6078">
      <w:pPr>
        <w:ind w:left="360" w:firstLine="360"/>
        <w:rPr>
          <w:rFonts w:ascii="Arial" w:eastAsia="Arial" w:hAnsi="Arial" w:cs="Arial"/>
        </w:rPr>
      </w:pPr>
      <w:bookmarkStart w:id="11" w:name="_INSTRUCTION__e3b35471_28f6_4a15_a5cf_31"/>
      <w:bookmarkStart w:id="12" w:name="_PAR__11_8e35176e_7110_4da7_97e4_f6e8608"/>
      <w:bookmarkEnd w:id="0"/>
      <w:bookmarkEnd w:id="10"/>
      <w:r>
        <w:rPr>
          <w:rFonts w:ascii="Arial" w:eastAsia="Arial" w:hAnsi="Arial" w:cs="Arial"/>
        </w:rPr>
        <w:t>Amend the bill by striking out the title and substituting the following:</w:t>
      </w:r>
    </w:p>
    <w:p w:rsidR="003D6078" w:rsidP="003D6078">
      <w:pPr>
        <w:ind w:left="360"/>
        <w:rPr>
          <w:rFonts w:ascii="Arial" w:eastAsia="Arial" w:hAnsi="Arial" w:cs="Arial"/>
        </w:rPr>
      </w:pPr>
      <w:bookmarkStart w:id="13" w:name="_PAR__12_767ba7a2_3582_4679_99fa_3461262"/>
      <w:bookmarkEnd w:id="12"/>
      <w:r>
        <w:rPr>
          <w:rFonts w:ascii="Arial" w:eastAsia="Arial" w:hAnsi="Arial" w:cs="Arial"/>
          <w:b/>
        </w:rPr>
        <w:t>'An Act to Ensure Equal Treatment by the Law Court'</w:t>
      </w:r>
    </w:p>
    <w:p w:rsidR="003D6078" w:rsidP="003D6078">
      <w:pPr>
        <w:ind w:left="360" w:firstLine="360"/>
        <w:rPr>
          <w:rFonts w:ascii="Arial" w:eastAsia="Arial" w:hAnsi="Arial" w:cs="Arial"/>
        </w:rPr>
      </w:pPr>
      <w:bookmarkStart w:id="14" w:name="_INSTRUCTION__f77e7aa3_9e13_46e7_8b56_d3"/>
      <w:bookmarkStart w:id="15" w:name="_PAR__13_2708c949_b1d7_49db_a07b_c66339d"/>
      <w:bookmarkEnd w:id="11"/>
      <w:bookmarkEnd w:id="13"/>
      <w:r>
        <w:rPr>
          <w:rFonts w:ascii="Arial" w:eastAsia="Arial" w:hAnsi="Arial" w:cs="Arial"/>
        </w:rPr>
        <w:t>Amend the bill by striking out all of sections 2 to 4 and inserting the following:</w:t>
      </w:r>
    </w:p>
    <w:p w:rsidR="003D6078" w:rsidP="003D6078">
      <w:pPr>
        <w:ind w:left="360" w:firstLine="360"/>
        <w:rPr>
          <w:rFonts w:ascii="Arial" w:eastAsia="Arial" w:hAnsi="Arial" w:cs="Arial"/>
        </w:rPr>
      </w:pPr>
      <w:bookmarkStart w:id="16" w:name="_PAR__14_0a305fac_7aaa_4fc7_8d18_16bf6d6"/>
      <w:bookmarkEnd w:id="15"/>
      <w:r>
        <w:rPr>
          <w:rFonts w:ascii="Arial" w:eastAsia="Arial" w:hAnsi="Arial" w:cs="Arial"/>
        </w:rPr>
        <w:t>'</w:t>
      </w:r>
      <w:r>
        <w:rPr>
          <w:rFonts w:ascii="Arial" w:eastAsia="Arial" w:hAnsi="Arial" w:cs="Arial"/>
          <w:b/>
          <w:sz w:val="24"/>
        </w:rPr>
        <w:t>Sec. 2.  4 MRSA §51,</w:t>
      </w:r>
      <w:r>
        <w:rPr>
          <w:rFonts w:ascii="Arial" w:eastAsia="Arial" w:hAnsi="Arial" w:cs="Arial"/>
        </w:rPr>
        <w:t xml:space="preserve"> as amended by PL 2007, c. 518, §1, is further amended to read:</w:t>
      </w:r>
    </w:p>
    <w:p w:rsidR="003D6078" w:rsidP="003D6078">
      <w:pPr>
        <w:ind w:left="1080" w:hanging="720"/>
        <w:rPr>
          <w:rFonts w:ascii="Arial" w:eastAsia="Arial" w:hAnsi="Arial" w:cs="Arial"/>
        </w:rPr>
      </w:pPr>
      <w:bookmarkStart w:id="17" w:name="_PAR__15_b8d813e7_81a9_4b36_8329_7b81ce7"/>
      <w:bookmarkEnd w:id="16"/>
      <w:r>
        <w:rPr>
          <w:rFonts w:ascii="Arial" w:eastAsia="Arial" w:hAnsi="Arial" w:cs="Arial"/>
          <w:b/>
        </w:rPr>
        <w:t>§51.  Constitution of court; concurrence required</w:t>
      </w:r>
    </w:p>
    <w:p w:rsidR="003D6078" w:rsidP="003D6078">
      <w:pPr>
        <w:ind w:left="360" w:firstLine="360"/>
        <w:rPr>
          <w:rFonts w:ascii="Arial" w:eastAsia="Arial" w:hAnsi="Arial" w:cs="Arial"/>
        </w:rPr>
      </w:pPr>
      <w:bookmarkStart w:id="18" w:name="_PAR__16_2adea2e0_8c72_4b61_b8be_5d3bac9"/>
      <w:bookmarkEnd w:id="17"/>
      <w:r>
        <w:rPr>
          <w:rFonts w:ascii="Arial" w:eastAsia="Arial" w:hAnsi="Arial" w:cs="Arial"/>
          <w:strike/>
        </w:rPr>
        <w:t>When</w:t>
      </w:r>
      <w:r>
        <w:rPr>
          <w:rFonts w:ascii="Arial" w:eastAsia="Arial" w:hAnsi="Arial" w:cs="Arial"/>
        </w:rPr>
        <w:t xml:space="preserve"> </w:t>
      </w:r>
      <w:r>
        <w:rPr>
          <w:rFonts w:ascii="Arial" w:eastAsia="Arial" w:hAnsi="Arial" w:cs="Arial"/>
          <w:u w:val="single"/>
        </w:rPr>
        <w:t>Except as provided in this section, when</w:t>
      </w:r>
      <w:r>
        <w:rPr>
          <w:rFonts w:ascii="Arial" w:eastAsia="Arial" w:hAnsi="Arial" w:cs="Arial"/>
        </w:rPr>
        <w:t xml:space="preserve"> sitting as a Law Court to determine questions of law arising in any civil or criminal action or proceeding, the </w:t>
      </w:r>
      <w:r>
        <w:rPr>
          <w:rFonts w:ascii="Arial" w:eastAsia="Arial" w:hAnsi="Arial" w:cs="Arial"/>
          <w:strike/>
        </w:rPr>
        <w:t>Supreme Judicial Court</w:t>
      </w:r>
      <w:r>
        <w:rPr>
          <w:rFonts w:ascii="Arial" w:eastAsia="Arial" w:hAnsi="Arial" w:cs="Arial"/>
        </w:rPr>
        <w:t xml:space="preserve"> </w:t>
      </w:r>
      <w:r>
        <w:rPr>
          <w:rFonts w:ascii="Arial" w:eastAsia="Arial" w:hAnsi="Arial" w:cs="Arial"/>
          <w:u w:val="single"/>
        </w:rPr>
        <w:t>Law Court</w:t>
      </w:r>
      <w:r>
        <w:rPr>
          <w:rFonts w:ascii="Arial" w:eastAsia="Arial" w:hAnsi="Arial" w:cs="Arial"/>
        </w:rPr>
        <w:t xml:space="preserve"> must be composed </w:t>
      </w:r>
      <w:r>
        <w:rPr>
          <w:rFonts w:ascii="Arial" w:eastAsia="Arial" w:hAnsi="Arial" w:cs="Arial"/>
          <w:strike/>
        </w:rPr>
        <w:t>as provided by rules adopted by that court and</w:t>
      </w:r>
      <w:r>
        <w:rPr>
          <w:rFonts w:ascii="Arial" w:eastAsia="Arial" w:hAnsi="Arial" w:cs="Arial"/>
        </w:rPr>
        <w:t xml:space="preserve"> </w:t>
      </w:r>
      <w:r>
        <w:rPr>
          <w:rFonts w:ascii="Arial" w:eastAsia="Arial" w:hAnsi="Arial" w:cs="Arial"/>
          <w:u w:val="single"/>
        </w:rPr>
        <w:t>of the Chief Justice and 6 associate justices of the Supreme Judicial Court.  The Law Court</w:t>
      </w:r>
      <w:r>
        <w:rPr>
          <w:rFonts w:ascii="Arial" w:eastAsia="Arial" w:hAnsi="Arial" w:cs="Arial"/>
        </w:rPr>
        <w:t xml:space="preserve"> shall hear and determine such questions by the concurrence of a majority of the justices sitting and qualified to act.</w:t>
      </w:r>
    </w:p>
    <w:p w:rsidR="003D6078" w:rsidP="003D6078">
      <w:pPr>
        <w:ind w:left="360" w:firstLine="360"/>
        <w:rPr>
          <w:rFonts w:ascii="Arial" w:eastAsia="Arial" w:hAnsi="Arial" w:cs="Arial"/>
        </w:rPr>
      </w:pPr>
      <w:bookmarkStart w:id="19" w:name="_PAR__17_1acde683_b2a7_4744_8285_eddbdbe"/>
      <w:bookmarkEnd w:id="18"/>
      <w:r>
        <w:rPr>
          <w:rFonts w:ascii="Arial" w:eastAsia="Arial" w:hAnsi="Arial" w:cs="Arial"/>
          <w:u w:val="single"/>
        </w:rPr>
        <w:t>If, at any point in time prior to the issuance of a final judgment in any civil or criminal action or proceeding before the Law Court, the Chief Justice or any of the 6 associate justices of the Supreme Judicial Court are unavailable to sit or unqualified to act on the questions of law arising in the action or proceeding, the clerk of the Law Court shall notify the parties in writing of the reason that the justice will not participate on the Law Court panel.</w:t>
      </w:r>
    </w:p>
    <w:p w:rsidR="003D6078" w:rsidP="003D6078">
      <w:pPr>
        <w:ind w:left="360" w:firstLine="360"/>
        <w:rPr>
          <w:rFonts w:ascii="Arial" w:eastAsia="Arial" w:hAnsi="Arial" w:cs="Arial"/>
        </w:rPr>
      </w:pPr>
      <w:bookmarkStart w:id="20" w:name="_PAR__18_34e993e4_a0e1_4596_99e7_5ceb685"/>
      <w:bookmarkEnd w:id="19"/>
      <w:r>
        <w:rPr>
          <w:rFonts w:ascii="Arial" w:eastAsia="Arial" w:hAnsi="Arial" w:cs="Arial"/>
          <w:u w:val="single"/>
        </w:rPr>
        <w:t xml:space="preserve">If, at any point in time prior to the issuance of a final judgment in any civil or criminal action or proceeding before the Law Court, fewer than the minimum number of justices required by the Maine Rules of Appellate Procedure are available to sit and qualified to act on the questions of law arising in the action or proceeding, the clerk of the Law Court shall randomly assign, from the pool of all Active Retired Justices of the Supreme Judicial Court appointed under section 6, a sufficient number of Active Retired Justices to sit on the panel so that the Law Court panel is composed of the required number of justices.  If an </w:t>
      </w:r>
      <w:bookmarkStart w:id="21" w:name="_PAGE_SPLIT__bbd98c16_2061_40ba_9a48_2c7"/>
      <w:bookmarkStart w:id="22" w:name="_PAGE__2_e1b07d7d_1cf3_4292_b404_0976d4f"/>
      <w:bookmarkStart w:id="23" w:name="_PAR__2_3ee09a2a_7333_405b_bb1b_f3029fda"/>
      <w:bookmarkEnd w:id="1"/>
      <w:bookmarkEnd w:id="20"/>
      <w:r>
        <w:rPr>
          <w:rFonts w:ascii="Arial" w:eastAsia="Arial" w:hAnsi="Arial" w:cs="Arial"/>
          <w:u w:val="single"/>
        </w:rPr>
        <w:t>i</w:t>
      </w:r>
      <w:bookmarkEnd w:id="21"/>
      <w:r>
        <w:rPr>
          <w:rFonts w:ascii="Arial" w:eastAsia="Arial" w:hAnsi="Arial" w:cs="Arial"/>
          <w:u w:val="single"/>
        </w:rPr>
        <w:t>nsufficient number of justices and Active Retired Justices of the Supreme Judicial Court is available to sit and qualified to act on the questions of law arising in any civil or criminal action or proceeding, the decision of the lower court must be deemed to have been affirmed.</w:t>
      </w:r>
    </w:p>
    <w:p w:rsidR="003D6078" w:rsidP="003D6078">
      <w:pPr>
        <w:ind w:left="360" w:firstLine="360"/>
        <w:rPr>
          <w:rFonts w:ascii="Arial" w:eastAsia="Arial" w:hAnsi="Arial" w:cs="Arial"/>
        </w:rPr>
      </w:pPr>
      <w:bookmarkStart w:id="24" w:name="_PAR__3_f5fc301a_422b_4526_bbe8_50bf42e9"/>
      <w:bookmarkEnd w:id="23"/>
      <w:r>
        <w:rPr>
          <w:rFonts w:ascii="Arial" w:eastAsia="Arial" w:hAnsi="Arial" w:cs="Arial"/>
          <w:u w:val="single"/>
        </w:rPr>
        <w:t>The designation of an Active Retired Justice of the Supreme Judicial Court to sit on a panel of the Law Court must be docketed in the record of the civil or criminal action or proceeding to which the justice has been assigned.</w:t>
      </w:r>
    </w:p>
    <w:p w:rsidR="003D6078" w:rsidP="003D6078">
      <w:pPr>
        <w:ind w:left="360" w:firstLine="360"/>
        <w:rPr>
          <w:rFonts w:ascii="Arial" w:eastAsia="Arial" w:hAnsi="Arial" w:cs="Arial"/>
        </w:rPr>
      </w:pPr>
      <w:bookmarkStart w:id="25" w:name="_PAR__4_0facfea4_c649_42dd_ba9c_07b3396e"/>
      <w:bookmarkEnd w:id="24"/>
      <w:r>
        <w:rPr>
          <w:rFonts w:ascii="Arial" w:eastAsia="Arial" w:hAnsi="Arial" w:cs="Arial"/>
          <w:u w:val="single"/>
        </w:rPr>
        <w:t>The Supreme Judicial Court shall adopt rules necessary to carry out the requirements of this section.</w:t>
      </w:r>
      <w:r>
        <w:rPr>
          <w:rFonts w:ascii="Arial" w:eastAsia="Arial" w:hAnsi="Arial" w:cs="Arial"/>
        </w:rPr>
        <w:t>'</w:t>
      </w:r>
    </w:p>
    <w:p w:rsidR="003D6078" w:rsidP="003D6078">
      <w:pPr>
        <w:ind w:left="360" w:firstLine="360"/>
        <w:rPr>
          <w:rFonts w:ascii="Arial" w:eastAsia="Arial" w:hAnsi="Arial" w:cs="Arial"/>
        </w:rPr>
      </w:pPr>
      <w:bookmarkStart w:id="26" w:name="_INSTRUCTION__45bcabce_0e0f_4cd3_8e60_71"/>
      <w:bookmarkStart w:id="27" w:name="_PAR__5_03ade256_464e_4bd7_8e70_065c5fbe"/>
      <w:bookmarkEnd w:id="14"/>
      <w:bookmarkEnd w:id="25"/>
      <w:r>
        <w:rPr>
          <w:rFonts w:ascii="Arial" w:eastAsia="Arial" w:hAnsi="Arial" w:cs="Arial"/>
        </w:rPr>
        <w:t>Amend the bill by relettering or renumbering any nonconsecutive Part letter or section number to read consecutively.</w:t>
      </w:r>
    </w:p>
    <w:p w:rsidR="003D6078" w:rsidP="003D6078">
      <w:pPr>
        <w:keepNext/>
        <w:spacing w:before="240"/>
        <w:ind w:left="360"/>
        <w:jc w:val="center"/>
        <w:rPr>
          <w:rFonts w:ascii="Arial" w:eastAsia="Arial" w:hAnsi="Arial" w:cs="Arial"/>
        </w:rPr>
      </w:pPr>
      <w:bookmarkStart w:id="28" w:name="_SUMMARY__8ed1ae8d_f67b_4bf8_95ea_eaa3f5"/>
      <w:bookmarkStart w:id="29" w:name="_PAR__6_d7ab9205_7e15_4698_87a5_c2b7e82b"/>
      <w:bookmarkEnd w:id="26"/>
      <w:bookmarkEnd w:id="27"/>
      <w:r>
        <w:rPr>
          <w:rFonts w:ascii="Arial" w:eastAsia="Arial" w:hAnsi="Arial" w:cs="Arial"/>
          <w:b/>
          <w:sz w:val="24"/>
        </w:rPr>
        <w:t>SUMMARY</w:t>
      </w:r>
    </w:p>
    <w:p w:rsidR="003D6078" w:rsidP="003D6078">
      <w:pPr>
        <w:ind w:left="360" w:firstLine="360"/>
        <w:rPr>
          <w:rFonts w:ascii="Arial" w:eastAsia="Arial" w:hAnsi="Arial" w:cs="Arial"/>
        </w:rPr>
      </w:pPr>
      <w:bookmarkStart w:id="30" w:name="_PAR__7_0fc7b5e3_82e3_4797_bcea_7d9d1de1"/>
      <w:bookmarkEnd w:id="29"/>
      <w:r>
        <w:rPr>
          <w:rFonts w:ascii="Arial" w:eastAsia="Arial" w:hAnsi="Arial" w:cs="Arial"/>
        </w:rPr>
        <w:t xml:space="preserve">Like the bill, this amendment, which is a minority report of the committee, requires that, when the Supreme Judicial Court is sitting as a Law Court to determine questions of law arising in any civil or criminal action or proceeding, the case must be decided by the Chief Justice and all 6 associate justices of the Supreme Judicial Court if they are available to sit and qualified to act on the action or proceeding.  </w:t>
      </w:r>
    </w:p>
    <w:p w:rsidR="003D6078" w:rsidP="003D6078">
      <w:pPr>
        <w:ind w:left="360" w:firstLine="360"/>
        <w:rPr>
          <w:rFonts w:ascii="Arial" w:eastAsia="Arial" w:hAnsi="Arial" w:cs="Arial"/>
        </w:rPr>
      </w:pPr>
      <w:bookmarkStart w:id="31" w:name="_PAR__8_5a94d14e_f70c_44ea_a904_267a757c"/>
      <w:bookmarkEnd w:id="30"/>
      <w:r>
        <w:rPr>
          <w:rFonts w:ascii="Arial" w:eastAsia="Arial" w:hAnsi="Arial" w:cs="Arial"/>
        </w:rPr>
        <w:t>Unlike the bill, the amendment:</w:t>
      </w:r>
    </w:p>
    <w:p w:rsidR="003D6078" w:rsidP="003D6078">
      <w:pPr>
        <w:ind w:left="360" w:firstLine="360"/>
        <w:rPr>
          <w:rFonts w:ascii="Arial" w:eastAsia="Arial" w:hAnsi="Arial" w:cs="Arial"/>
        </w:rPr>
      </w:pPr>
      <w:bookmarkStart w:id="32" w:name="_PAR__9_8ff656d2_7da1_4da4_a574_3c1119a0"/>
      <w:bookmarkEnd w:id="31"/>
      <w:r>
        <w:rPr>
          <w:rFonts w:ascii="Arial" w:eastAsia="Arial" w:hAnsi="Arial" w:cs="Arial"/>
        </w:rPr>
        <w:t>1.  Directs that, if the Chief Justice or any of the associate justices of the Supreme Judicial Court is unavailable or unqualified to act on the action or proceeding, the clerk of the Law Court is required to notify the parties in writing of the reason that the justice will not participate on the Law Court panel;</w:t>
      </w:r>
    </w:p>
    <w:p w:rsidR="003D6078" w:rsidP="003D6078">
      <w:pPr>
        <w:ind w:left="360" w:firstLine="360"/>
        <w:rPr>
          <w:rFonts w:ascii="Arial" w:eastAsia="Arial" w:hAnsi="Arial" w:cs="Arial"/>
        </w:rPr>
      </w:pPr>
      <w:bookmarkStart w:id="33" w:name="_PAR__10_66178566_8f07_455a_83bb_f18016c"/>
      <w:bookmarkEnd w:id="32"/>
      <w:r>
        <w:rPr>
          <w:rFonts w:ascii="Arial" w:eastAsia="Arial" w:hAnsi="Arial" w:cs="Arial"/>
        </w:rPr>
        <w:t>2.  Directs that, if fewer than the minimum number of justices required by the Maine Rules of Appellate Procedure are available to sit and qualified to act, the clerk of the Law Court is required to randomly assign a sufficient number of Active Retired Justices of the Supreme Judicial Court to serve on the Law Court panel to ensure that the panel is composed of the minimum number of justices; and</w:t>
      </w:r>
    </w:p>
    <w:p w:rsidR="003D6078" w:rsidP="003D6078">
      <w:pPr>
        <w:ind w:left="360" w:firstLine="360"/>
        <w:rPr>
          <w:rFonts w:ascii="Arial" w:eastAsia="Arial" w:hAnsi="Arial" w:cs="Arial"/>
        </w:rPr>
      </w:pPr>
      <w:bookmarkStart w:id="34" w:name="_PAR__11_62c88ef4_7393_48b2_b18f_f0a2639"/>
      <w:bookmarkEnd w:id="33"/>
      <w:r>
        <w:rPr>
          <w:rFonts w:ascii="Arial" w:eastAsia="Arial" w:hAnsi="Arial" w:cs="Arial"/>
        </w:rPr>
        <w:t>3.  Provides that, if an insufficient number of justices and Active Retired Justices of the Supreme Judicial Court is available to sit and qualified to act on the questions of law arising in any civil or criminal action or proceeding before the Law Court, the decision of the lower court must be deemed to have been affirmed.</w:t>
      </w:r>
    </w:p>
    <w:p w:rsidR="003D6078" w:rsidP="003D6078">
      <w:pPr>
        <w:keepNext/>
        <w:ind w:left="360" w:firstLine="360"/>
        <w:rPr>
          <w:rFonts w:ascii="Arial" w:eastAsia="Arial" w:hAnsi="Arial" w:cs="Arial"/>
        </w:rPr>
      </w:pPr>
      <w:bookmarkStart w:id="35" w:name="_PAR__12_d9e31ea4_01d7_4498_8957_b7c36a6"/>
      <w:bookmarkEnd w:id="34"/>
      <w:r>
        <w:rPr>
          <w:rFonts w:ascii="Arial" w:eastAsia="Arial" w:hAnsi="Arial" w:cs="Arial"/>
        </w:rPr>
        <w:t>The amendment also changes the bill title.</w:t>
      </w:r>
    </w:p>
    <w:p w:rsidR="003D6078" w:rsidP="003D6078">
      <w:pPr>
        <w:keepNext/>
        <w:spacing w:before="60" w:after="60"/>
        <w:ind w:left="360"/>
        <w:jc w:val="center"/>
        <w:rPr>
          <w:rFonts w:ascii="Arial" w:eastAsia="Arial" w:hAnsi="Arial" w:cs="Arial"/>
        </w:rPr>
      </w:pPr>
      <w:bookmarkStart w:id="36" w:name="_FISCAL_NOTE_REQUIRED__7b7bd995_0438_4a8"/>
      <w:bookmarkStart w:id="37" w:name="_PAR__13_f3752fad_a8eb_41cb_babe_c5ef230"/>
      <w:bookmarkEnd w:id="35"/>
      <w:r>
        <w:rPr>
          <w:rFonts w:ascii="Arial" w:eastAsia="Arial" w:hAnsi="Arial" w:cs="Arial"/>
          <w:b/>
        </w:rPr>
        <w:t>FISCAL NOTE REQUIRED</w:t>
      </w:r>
    </w:p>
    <w:p w:rsidR="00000000" w:rsidRPr="003D6078" w:rsidP="003D6078">
      <w:pPr>
        <w:spacing w:before="60" w:after="60"/>
        <w:ind w:left="360"/>
        <w:jc w:val="center"/>
        <w:rPr>
          <w:rFonts w:ascii="Arial" w:eastAsia="Arial" w:hAnsi="Arial" w:cs="Arial"/>
          <w:b/>
        </w:rPr>
      </w:pPr>
      <w:bookmarkStart w:id="38" w:name="_PAR__14_f7f7412c_39a5_4ebc_b90f_359fdb9"/>
      <w:bookmarkEnd w:id="37"/>
      <w:r>
        <w:rPr>
          <w:rFonts w:ascii="Arial" w:eastAsia="Arial" w:hAnsi="Arial" w:cs="Arial"/>
          <w:b/>
        </w:rPr>
        <w:t>(See attached)</w:t>
      </w:r>
      <w:bookmarkEnd w:id="22"/>
      <w:bookmarkEnd w:id="28"/>
      <w:bookmarkEnd w:id="36"/>
      <w:bookmarkEnd w:id="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LR0884,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Ensure Equal Treatment by the Law Court</w:t>
    </w:r>
  </w:p>
  <w:p>
    <w:pPr>
      <w:suppressLineNumbers/>
      <w:spacing w:before="0" w:after="0"/>
      <w:jc w:val="center"/>
      <w:rPr>
        <w:rFonts w:ascii="Arial" w:eastAsia="Arial" w:hAnsi="Arial" w:cs="Arial"/>
      </w:rPr>
    </w:pPr>
    <w:r>
      <w:rPr>
        <w:rFonts w:ascii="Arial" w:eastAsia="Arial" w:hAnsi="Arial" w:cs="Arial"/>
        <w:sz w:val="22"/>
      </w:rPr>
      <w:t>L.D. 1468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D6078"/>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