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Enhance Certain Penalties for Possession of Firearms by Prohibited Persons</w:t>
      </w:r>
    </w:p>
    <w:p w:rsidR="00F91E8A" w:rsidP="00F91E8A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3875b629_413b_44ff_929f_89"/>
      <w:bookmarkStart w:id="1" w:name="_PAGE__1_361dbffc_b3ab_4d6e_81a5_4628536"/>
      <w:bookmarkStart w:id="2" w:name="_PAR__2_80a55cf0_808b_4480_9d57_5f02593f"/>
      <w:r>
        <w:rPr>
          <w:rFonts w:ascii="Arial" w:eastAsia="Arial" w:hAnsi="Arial" w:cs="Arial"/>
          <w:caps/>
        </w:rPr>
        <w:t>L.D. 582</w:t>
      </w:r>
    </w:p>
    <w:p w:rsidR="00F91E8A" w:rsidP="00F91E8A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4946ceb9_e96c_4693_87d4_46240619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F91E8A" w:rsidP="00F91E8A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a5aeea88_d6b5_4215_a3d1_f2bc3c38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Criminal Justice and Public Safety </w:t>
      </w:r>
    </w:p>
    <w:p w:rsidR="00F91E8A" w:rsidP="00F91E8A">
      <w:pPr>
        <w:spacing w:before="60" w:after="60"/>
        <w:ind w:left="720"/>
        <w:rPr>
          <w:rFonts w:ascii="Arial" w:eastAsia="Arial" w:hAnsi="Arial" w:cs="Arial"/>
        </w:rPr>
      </w:pPr>
      <w:bookmarkStart w:id="5" w:name="_PAR__5_e23116cb_46e8_488a_b637_d6f4048b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F91E8A" w:rsidP="00F91E8A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e9da048e_c61c_42f7_aadc_a9e40cc0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F91E8A" w:rsidP="00F91E8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d48304f0_4a37_4ae6_879e_9dc0d7fa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F91E8A" w:rsidP="00F91E8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2710c527_9c2e_4220_8ce8_800f1c46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F91E8A" w:rsidP="00F91E8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975cefe7_b43b_4da5_87a4_51886254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F91E8A" w:rsidP="00F91E8A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52dc673e_13cf_4b48_a555_da6c46a"/>
      <w:bookmarkEnd w:id="9"/>
      <w:r>
        <w:rPr>
          <w:rFonts w:ascii="Arial" w:eastAsia="Arial" w:hAnsi="Arial" w:cs="Arial"/>
          <w:szCs w:val="22"/>
        </w:rPr>
        <w:t>COMMITTEE AMENDMENT “      ” to S.P. 250, L.D. 582, “An Act to Enhance Certain Penalties for Possession of Firearms by Prohibited Persons”</w:t>
      </w:r>
    </w:p>
    <w:p w:rsidR="00F91E8A" w:rsidP="00F91E8A">
      <w:pPr>
        <w:ind w:left="360" w:firstLine="360"/>
        <w:rPr>
          <w:rFonts w:ascii="Arial" w:eastAsia="Arial" w:hAnsi="Arial" w:cs="Arial"/>
        </w:rPr>
      </w:pPr>
      <w:bookmarkStart w:id="11" w:name="_INSTRUCTION__475ab0c2_9154_4d30_b3be_de"/>
      <w:bookmarkStart w:id="12" w:name="_PAR__11_cab557cc_96a1_4b8e_a747_d0bc27b"/>
      <w:bookmarkEnd w:id="0"/>
      <w:bookmarkEnd w:id="10"/>
      <w:r w:rsidRPr="009536B4">
        <w:rPr>
          <w:rFonts w:ascii="Arial" w:eastAsia="Arial" w:hAnsi="Arial" w:cs="Arial"/>
        </w:rPr>
        <w:t>Amend the bill by incorporating the attached fiscal note.</w:t>
      </w:r>
    </w:p>
    <w:p w:rsidR="00F91E8A" w:rsidP="00F91E8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" w:name="_SUMMARY__a631987a_abff_442e_beed_35f9fe"/>
      <w:bookmarkStart w:id="14" w:name="_PAR__12_8d608a36_b739_4617_8ebd_b63b808"/>
      <w:bookmarkEnd w:id="11"/>
      <w:bookmarkEnd w:id="12"/>
      <w:r>
        <w:rPr>
          <w:rFonts w:ascii="Arial" w:eastAsia="Arial" w:hAnsi="Arial" w:cs="Arial"/>
          <w:b/>
          <w:sz w:val="24"/>
        </w:rPr>
        <w:t>SUMMARY</w:t>
      </w:r>
    </w:p>
    <w:p w:rsidR="00000000" w:rsidP="00F91E8A">
      <w:pPr>
        <w:ind w:left="360" w:firstLine="360"/>
        <w:rPr>
          <w:rFonts w:ascii="Arial" w:eastAsia="Arial" w:hAnsi="Arial" w:cs="Arial"/>
        </w:rPr>
      </w:pPr>
      <w:bookmarkStart w:id="15" w:name="_PAR__13_c6360f83_e78f_4099_acae_7a5ab82"/>
      <w:bookmarkEnd w:id="14"/>
      <w:r w:rsidRPr="00AE25BA">
        <w:rPr>
          <w:rFonts w:ascii="Arial" w:eastAsia="Arial" w:hAnsi="Arial" w:cs="Arial"/>
        </w:rPr>
        <w:t>This amendment incorporates a fiscal note.</w:t>
      </w:r>
      <w:bookmarkEnd w:id="1"/>
      <w:bookmarkEnd w:id="13"/>
      <w:bookmarkEnd w:id="1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LR0439,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Enhance Certain Penalties for Possession of Firearms by Prohibited Persons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582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536B4"/>
    <w:rsid w:val="0099722B"/>
    <w:rsid w:val="009B3D4F"/>
    <w:rsid w:val="009D6A0B"/>
    <w:rsid w:val="009E724F"/>
    <w:rsid w:val="009F6C9E"/>
    <w:rsid w:val="00A81643"/>
    <w:rsid w:val="00AA73FC"/>
    <w:rsid w:val="00AE25BA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1E8A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