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Maine's Tax Laws</w:t>
      </w:r>
    </w:p>
    <w:p w:rsidR="00FB696B" w:rsidP="00FB696B">
      <w:pPr>
        <w:spacing w:after="240"/>
        <w:ind w:left="360"/>
        <w:jc w:val="right"/>
        <w:rPr>
          <w:rFonts w:ascii="Arial" w:eastAsia="Arial" w:hAnsi="Arial" w:cs="Arial"/>
          <w:caps/>
        </w:rPr>
      </w:pPr>
      <w:bookmarkStart w:id="0" w:name="_AMEND_TITLE__9ffe90b2_fa77_4d95_91f9_13"/>
      <w:bookmarkStart w:id="1" w:name="_PAGE__1_c64b0f66_2c9b_4787_96dc_324c803"/>
      <w:bookmarkStart w:id="2" w:name="_PAR__2_bb307980_b0e2_4aec_aebf_07771eca"/>
      <w:r>
        <w:rPr>
          <w:rFonts w:ascii="Arial" w:eastAsia="Arial" w:hAnsi="Arial" w:cs="Arial"/>
          <w:caps/>
        </w:rPr>
        <w:t>L.D. 457</w:t>
      </w:r>
    </w:p>
    <w:p w:rsidR="00FB696B" w:rsidP="00FB696B">
      <w:pPr>
        <w:tabs>
          <w:tab w:val="right" w:pos="8928"/>
        </w:tabs>
        <w:spacing w:after="360"/>
        <w:ind w:left="360"/>
        <w:rPr>
          <w:rFonts w:ascii="Arial" w:eastAsia="Arial" w:hAnsi="Arial" w:cs="Arial"/>
        </w:rPr>
      </w:pPr>
      <w:bookmarkStart w:id="3" w:name="_PAR__3_76914424_fb60_49f8_a515_3c396458"/>
      <w:bookmarkEnd w:id="2"/>
      <w:r>
        <w:rPr>
          <w:rFonts w:ascii="Arial" w:eastAsia="Arial" w:hAnsi="Arial" w:cs="Arial"/>
        </w:rPr>
        <w:t>Date:</w:t>
      </w:r>
      <w:r>
        <w:rPr>
          <w:rFonts w:ascii="Arial" w:eastAsia="Arial" w:hAnsi="Arial" w:cs="Arial"/>
        </w:rPr>
        <w:tab/>
        <w:t>(Filing No. S-         )</w:t>
      </w:r>
    </w:p>
    <w:p w:rsidR="00FB696B" w:rsidP="00FB696B">
      <w:pPr>
        <w:spacing w:before="600" w:after="300"/>
        <w:ind w:left="360"/>
        <w:jc w:val="center"/>
        <w:outlineLvl w:val="0"/>
        <w:rPr>
          <w:rFonts w:ascii="Arial" w:eastAsia="Arial" w:hAnsi="Arial" w:cs="Arial"/>
        </w:rPr>
      </w:pPr>
      <w:bookmarkStart w:id="4" w:name="_PAR__4_d9d99910_f7bc_4c93_b78d_45247d63"/>
      <w:bookmarkEnd w:id="3"/>
      <w:r>
        <w:rPr>
          <w:rFonts w:ascii="Arial" w:eastAsia="Arial" w:hAnsi="Arial" w:cs="Arial"/>
          <w:b/>
          <w:caps/>
          <w:sz w:val="24"/>
          <w:szCs w:val="32"/>
        </w:rPr>
        <w:t xml:space="preserve">Taxation </w:t>
      </w:r>
    </w:p>
    <w:p w:rsidR="00FB696B" w:rsidP="00FB696B">
      <w:pPr>
        <w:spacing w:before="60" w:after="60"/>
        <w:ind w:left="720"/>
        <w:rPr>
          <w:rFonts w:ascii="Arial" w:eastAsia="Arial" w:hAnsi="Arial" w:cs="Arial"/>
        </w:rPr>
      </w:pPr>
      <w:bookmarkStart w:id="5" w:name="_PAR__5_1100c043_60eb_489c_82e2_a75bf5ce"/>
      <w:bookmarkEnd w:id="4"/>
      <w:r>
        <w:rPr>
          <w:rFonts w:ascii="Arial" w:eastAsia="Arial" w:hAnsi="Arial" w:cs="Arial"/>
        </w:rPr>
        <w:t>Reproduced and distributed under the direction of the Secretary of the Senate.</w:t>
      </w:r>
    </w:p>
    <w:p w:rsidR="00FB696B" w:rsidP="00FB696B">
      <w:pPr>
        <w:spacing w:before="160" w:after="0"/>
        <w:ind w:left="360"/>
        <w:jc w:val="center"/>
        <w:outlineLvl w:val="0"/>
        <w:rPr>
          <w:rFonts w:ascii="Arial" w:eastAsia="Arial" w:hAnsi="Arial" w:cs="Arial"/>
          <w:b/>
          <w:caps/>
          <w:sz w:val="24"/>
          <w:szCs w:val="32"/>
        </w:rPr>
      </w:pPr>
      <w:bookmarkStart w:id="6" w:name="_PAR__6_a8fedf4e_b141_44c2_886a_4abffcf3"/>
      <w:bookmarkEnd w:id="5"/>
      <w:r>
        <w:rPr>
          <w:rFonts w:ascii="Arial" w:eastAsia="Arial" w:hAnsi="Arial" w:cs="Arial"/>
          <w:b/>
          <w:caps/>
          <w:sz w:val="24"/>
          <w:szCs w:val="32"/>
        </w:rPr>
        <w:t>STATE OF MAINE</w:t>
      </w:r>
    </w:p>
    <w:p w:rsidR="00FB696B" w:rsidP="00FB696B">
      <w:pPr>
        <w:spacing w:after="0"/>
        <w:ind w:left="360"/>
        <w:jc w:val="center"/>
        <w:outlineLvl w:val="0"/>
        <w:rPr>
          <w:rFonts w:ascii="Arial" w:eastAsia="Arial" w:hAnsi="Arial" w:cs="Arial"/>
          <w:b/>
          <w:caps/>
          <w:sz w:val="24"/>
          <w:szCs w:val="32"/>
        </w:rPr>
      </w:pPr>
      <w:bookmarkStart w:id="7" w:name="_PAR__7_bd059a60_33b6_4e4c_a988_8d31abcd"/>
      <w:bookmarkEnd w:id="6"/>
      <w:r>
        <w:rPr>
          <w:rFonts w:ascii="Arial" w:eastAsia="Arial" w:hAnsi="Arial" w:cs="Arial"/>
          <w:b/>
          <w:caps/>
          <w:sz w:val="24"/>
          <w:szCs w:val="32"/>
        </w:rPr>
        <w:t>SENATE</w:t>
      </w:r>
    </w:p>
    <w:p w:rsidR="00FB696B" w:rsidP="00FB696B">
      <w:pPr>
        <w:spacing w:after="0"/>
        <w:ind w:left="360"/>
        <w:jc w:val="center"/>
        <w:outlineLvl w:val="0"/>
        <w:rPr>
          <w:rFonts w:ascii="Arial" w:eastAsia="Arial" w:hAnsi="Arial" w:cs="Arial"/>
          <w:b/>
          <w:caps/>
          <w:sz w:val="24"/>
          <w:szCs w:val="32"/>
        </w:rPr>
      </w:pPr>
      <w:bookmarkStart w:id="8" w:name="_PAR__8_22af06da_534c_4d2b_8eed_49a95237"/>
      <w:bookmarkEnd w:id="7"/>
      <w:r>
        <w:rPr>
          <w:rFonts w:ascii="Arial" w:eastAsia="Arial" w:hAnsi="Arial" w:cs="Arial"/>
          <w:b/>
          <w:caps/>
          <w:sz w:val="24"/>
          <w:szCs w:val="32"/>
        </w:rPr>
        <w:t>131st Legislature</w:t>
      </w:r>
    </w:p>
    <w:p w:rsidR="00FB696B" w:rsidP="00FB696B">
      <w:pPr>
        <w:spacing w:after="0"/>
        <w:ind w:left="360"/>
        <w:jc w:val="center"/>
        <w:outlineLvl w:val="0"/>
        <w:rPr>
          <w:rFonts w:ascii="Arial" w:eastAsia="Arial" w:hAnsi="Arial" w:cs="Arial"/>
          <w:b/>
          <w:caps/>
          <w:sz w:val="24"/>
          <w:szCs w:val="32"/>
        </w:rPr>
      </w:pPr>
      <w:bookmarkStart w:id="9" w:name="_PAR__9_efde0d0f_9503_4f4c_aff4_ad673824"/>
      <w:bookmarkEnd w:id="8"/>
      <w:r>
        <w:rPr>
          <w:rFonts w:ascii="Arial" w:eastAsia="Arial" w:hAnsi="Arial" w:cs="Arial"/>
          <w:b/>
          <w:caps/>
          <w:sz w:val="24"/>
          <w:szCs w:val="32"/>
        </w:rPr>
        <w:t>Second Regular Session</w:t>
      </w:r>
    </w:p>
    <w:p w:rsidR="00FB696B" w:rsidP="00FB696B">
      <w:pPr>
        <w:spacing w:before="400" w:after="200"/>
        <w:ind w:left="360" w:firstLine="360"/>
        <w:rPr>
          <w:rFonts w:ascii="Arial" w:eastAsia="Arial" w:hAnsi="Arial" w:cs="Arial"/>
        </w:rPr>
      </w:pPr>
      <w:bookmarkStart w:id="10" w:name="_PAR__10_b78b41b4_2803_4fa9_b193_baecf9e"/>
      <w:bookmarkEnd w:id="9"/>
      <w:r>
        <w:rPr>
          <w:rFonts w:ascii="Arial" w:eastAsia="Arial" w:hAnsi="Arial" w:cs="Arial"/>
          <w:szCs w:val="22"/>
        </w:rPr>
        <w:t>COMMITTEE AMENDMENT “      ” to S.P. 211, L.D. 457, “An Act to Amend Maine's Tax Laws”</w:t>
      </w:r>
    </w:p>
    <w:p w:rsidR="00FB696B" w:rsidP="00FB696B">
      <w:pPr>
        <w:ind w:left="360" w:firstLine="360"/>
        <w:rPr>
          <w:rFonts w:ascii="Arial" w:eastAsia="Arial" w:hAnsi="Arial" w:cs="Arial"/>
        </w:rPr>
      </w:pPr>
      <w:bookmarkStart w:id="11" w:name="_INSTRUCTION__fc30f93d_fb09_47f2_aea2_b5"/>
      <w:bookmarkStart w:id="12" w:name="_PAR__11_64b492ee_331e_4563_b212_b9fd195"/>
      <w:bookmarkEnd w:id="0"/>
      <w:bookmarkEnd w:id="10"/>
      <w:r>
        <w:rPr>
          <w:rFonts w:ascii="Arial" w:eastAsia="Arial" w:hAnsi="Arial" w:cs="Arial"/>
        </w:rPr>
        <w:t>Amend the bill by striking out the title and substituting the following:</w:t>
      </w:r>
    </w:p>
    <w:p w:rsidR="00FB696B" w:rsidP="00FB696B">
      <w:pPr>
        <w:ind w:left="360"/>
        <w:rPr>
          <w:rFonts w:ascii="Arial" w:eastAsia="Arial" w:hAnsi="Arial" w:cs="Arial"/>
        </w:rPr>
      </w:pPr>
      <w:bookmarkStart w:id="13" w:name="_PAR__12_dc8cb7a9_92d5_4bf9_91f8_d3a5011"/>
      <w:bookmarkEnd w:id="12"/>
      <w:r>
        <w:rPr>
          <w:rFonts w:ascii="Arial" w:eastAsia="Arial" w:hAnsi="Arial" w:cs="Arial"/>
          <w:b/>
        </w:rPr>
        <w:t>'An Act to Increase the Cost-of-living Adjustment for Certain Government Retirement Benefits for Fiscal Year 2024-25'</w:t>
      </w:r>
    </w:p>
    <w:p w:rsidR="00FB696B" w:rsidP="00FB696B">
      <w:pPr>
        <w:ind w:left="360" w:firstLine="360"/>
        <w:rPr>
          <w:rFonts w:ascii="Arial" w:eastAsia="Arial" w:hAnsi="Arial" w:cs="Arial"/>
        </w:rPr>
      </w:pPr>
      <w:bookmarkStart w:id="14" w:name="_INSTRUCTION__d5e27588_5df6_4d39_ab9d_85"/>
      <w:bookmarkStart w:id="15" w:name="_PAR__13_bcb09727_43d1_4ee2_9185_cef75b4"/>
      <w:bookmarkEnd w:id="11"/>
      <w:bookmarkEnd w:id="13"/>
      <w:r>
        <w:rPr>
          <w:rFonts w:ascii="Arial" w:eastAsia="Arial" w:hAnsi="Arial" w:cs="Arial"/>
        </w:rPr>
        <w:t>Amend the bill by striking out everything after the enacting clause and inserting the following:</w:t>
      </w:r>
    </w:p>
    <w:p w:rsidR="00FB696B" w:rsidP="00FB696B">
      <w:pPr>
        <w:ind w:left="360" w:firstLine="360"/>
        <w:rPr>
          <w:rFonts w:ascii="Arial" w:eastAsia="Arial" w:hAnsi="Arial" w:cs="Arial"/>
        </w:rPr>
      </w:pPr>
      <w:bookmarkStart w:id="16" w:name="_PAR__14_dbb53784_10db_4406_9b90_8210b48"/>
      <w:bookmarkEnd w:id="15"/>
      <w:r>
        <w:rPr>
          <w:rFonts w:ascii="Arial" w:eastAsia="Arial" w:hAnsi="Arial" w:cs="Arial"/>
        </w:rPr>
        <w:t>'</w:t>
      </w:r>
      <w:r>
        <w:rPr>
          <w:rFonts w:ascii="Arial" w:eastAsia="Arial" w:hAnsi="Arial" w:cs="Arial"/>
          <w:b/>
          <w:sz w:val="24"/>
        </w:rPr>
        <w:t>Sec. 1.  5 MRSA §17806, sub-§1, ¶A,</w:t>
      </w:r>
      <w:r>
        <w:rPr>
          <w:rFonts w:ascii="Arial" w:eastAsia="Arial" w:hAnsi="Arial" w:cs="Arial"/>
        </w:rPr>
        <w:t xml:space="preserve"> as amended by PL 2021, c. 635, Pt. NN, §1, is further amended to read:</w:t>
      </w:r>
    </w:p>
    <w:p w:rsidR="00FB696B" w:rsidP="00FB696B">
      <w:pPr>
        <w:ind w:left="720"/>
        <w:rPr>
          <w:rFonts w:ascii="Arial" w:eastAsia="Arial" w:hAnsi="Arial" w:cs="Arial"/>
        </w:rPr>
      </w:pPr>
      <w:bookmarkStart w:id="17" w:name="_PAR__15_658036f0_11d7_4726_b2b7_ea8af00"/>
      <w:bookmarkEnd w:id="16"/>
      <w:r>
        <w:rPr>
          <w:rFonts w:ascii="Arial" w:eastAsia="Arial" w:hAnsi="Arial" w:cs="Arial"/>
        </w:rPr>
        <w:t xml:space="preserve">A.  Except as provided in paragraphs A‑1, A‑2 </w:t>
      </w:r>
      <w:r>
        <w:rPr>
          <w:rFonts w:ascii="Arial" w:eastAsia="Arial" w:hAnsi="Arial" w:cs="Arial"/>
          <w:strike/>
        </w:rPr>
        <w:t>and</w:t>
      </w:r>
      <w:r>
        <w:rPr>
          <w:rFonts w:ascii="Arial" w:eastAsia="Arial" w:hAnsi="Arial" w:cs="Arial"/>
          <w:u w:val="single"/>
        </w:rPr>
        <w:t>,</w:t>
      </w:r>
      <w:r>
        <w:rPr>
          <w:rFonts w:ascii="Arial" w:eastAsia="Arial" w:hAnsi="Arial" w:cs="Arial"/>
        </w:rPr>
        <w:t xml:space="preserve"> A‑3 </w:t>
      </w:r>
      <w:r>
        <w:rPr>
          <w:rFonts w:ascii="Arial" w:eastAsia="Arial" w:hAnsi="Arial" w:cs="Arial"/>
          <w:u w:val="single"/>
        </w:rPr>
        <w:t>and A-4</w:t>
      </w:r>
      <w:r>
        <w:rPr>
          <w:rFonts w:ascii="Arial" w:eastAsia="Arial" w:hAnsi="Arial" w:cs="Arial"/>
        </w:rPr>
        <w:t>, whenever there is a percentage increase in the Consumer Price Index from July 1st to June 30th, the board shall automatically make an equal percentage increase in retirement benefits, beginning in September, up to a maximum annual increase of 3%.  Effective July 1, 2011, the increase applies to that portion of the retirement benefit up to $20,000, which amount must be indexed in subsequent years by the same percentage adjustments granted under this section.  Effective July 1, 2022, the increase applies to that portion of the retirement benefit up to $24,186.25, which amount must be indexed in subsequent years by the same percentage adjustments granted under this section.</w:t>
      </w:r>
    </w:p>
    <w:p w:rsidR="00FB696B" w:rsidP="00FB696B">
      <w:pPr>
        <w:ind w:left="360" w:firstLine="360"/>
        <w:rPr>
          <w:rFonts w:ascii="Arial" w:eastAsia="Arial" w:hAnsi="Arial" w:cs="Arial"/>
        </w:rPr>
      </w:pPr>
      <w:bookmarkStart w:id="18" w:name="_PAR__16_27bf09aa_05a0_424f_a5df_f013d30"/>
      <w:bookmarkEnd w:id="17"/>
      <w:r>
        <w:rPr>
          <w:rFonts w:ascii="Arial" w:eastAsia="Arial" w:hAnsi="Arial" w:cs="Arial"/>
          <w:b/>
          <w:sz w:val="24"/>
        </w:rPr>
        <w:t>Sec. 2.  5 MRSA §17806, sub-§1, ¶A-4</w:t>
      </w:r>
      <w:r>
        <w:rPr>
          <w:rFonts w:ascii="Arial" w:eastAsia="Arial" w:hAnsi="Arial" w:cs="Arial"/>
        </w:rPr>
        <w:t xml:space="preserve"> is enacted to read:</w:t>
      </w:r>
    </w:p>
    <w:p w:rsidR="00FB696B" w:rsidP="00FB696B">
      <w:pPr>
        <w:ind w:left="720"/>
        <w:rPr>
          <w:rFonts w:ascii="Arial" w:eastAsia="Arial" w:hAnsi="Arial" w:cs="Arial"/>
        </w:rPr>
      </w:pPr>
      <w:bookmarkStart w:id="19" w:name="_PAR__17_334c60be_bcc0_492b_a51d_2b3247f"/>
      <w:bookmarkEnd w:id="18"/>
      <w:r>
        <w:rPr>
          <w:rFonts w:ascii="Arial" w:eastAsia="Arial" w:hAnsi="Arial" w:cs="Arial"/>
          <w:u w:val="single"/>
        </w:rPr>
        <w:t>A-4.  For cost-of-living adjustments awarded under paragraph A in fiscal year 2024-25 only, the increase applies to that portion of the retirement benefit up to $40,000.</w:t>
      </w:r>
    </w:p>
    <w:p w:rsidR="00FB696B" w:rsidP="00FB696B">
      <w:pPr>
        <w:ind w:left="360" w:firstLine="360"/>
        <w:rPr>
          <w:rFonts w:ascii="Arial" w:eastAsia="Arial" w:hAnsi="Arial" w:cs="Arial"/>
        </w:rPr>
      </w:pPr>
      <w:bookmarkStart w:id="20" w:name="_PAR__18_1ffc0e60_1cee_47fd_ad8d_a3dbcba"/>
      <w:bookmarkEnd w:id="19"/>
      <w:r>
        <w:rPr>
          <w:rFonts w:ascii="Arial" w:eastAsia="Arial" w:hAnsi="Arial" w:cs="Arial"/>
          <w:b/>
          <w:sz w:val="24"/>
        </w:rPr>
        <w:t>Sec. 3.  Appropriations and allocations.</w:t>
      </w:r>
      <w:r>
        <w:rPr>
          <w:rFonts w:ascii="Arial" w:eastAsia="Arial" w:hAnsi="Arial" w:cs="Arial"/>
        </w:rPr>
        <w:t>  The following appropriations and allocations are made.</w:t>
      </w:r>
    </w:p>
    <w:p w:rsidR="00FB696B" w:rsidP="00FB696B">
      <w:pPr>
        <w:pStyle w:val="BPSParagraphLeftAlign"/>
        <w:suppressAutoHyphens/>
        <w:ind w:left="360"/>
        <w:rPr>
          <w:rFonts w:ascii="Arial" w:eastAsia="Arial" w:hAnsi="Arial" w:cs="Arial"/>
        </w:rPr>
      </w:pPr>
      <w:bookmarkStart w:id="21" w:name="_PAR__19_7b667f5d_48d9_4fab_9c8e_4629f14"/>
      <w:bookmarkEnd w:id="20"/>
      <w:r>
        <w:rPr>
          <w:rFonts w:ascii="Arial" w:eastAsia="Arial" w:hAnsi="Arial" w:cs="Arial"/>
          <w:b/>
        </w:rPr>
        <w:t>RETIREMENT SYSTEM, MAINE PUBLIC EMPLOYEES</w:t>
      </w:r>
    </w:p>
    <w:p w:rsidR="00FB696B" w:rsidP="00FB696B">
      <w:pPr>
        <w:pStyle w:val="BPSParagraphLeftAlign"/>
        <w:suppressAutoHyphens/>
        <w:ind w:left="360"/>
        <w:rPr>
          <w:rFonts w:ascii="Arial" w:eastAsia="Arial" w:hAnsi="Arial" w:cs="Arial"/>
        </w:rPr>
      </w:pPr>
      <w:bookmarkStart w:id="22" w:name="_PAR__20_745c448f_2274_4583_9990_6d2fa3e"/>
      <w:bookmarkEnd w:id="21"/>
      <w:r>
        <w:rPr>
          <w:rFonts w:ascii="Arial" w:eastAsia="Arial" w:hAnsi="Arial" w:cs="Arial"/>
          <w:b/>
        </w:rPr>
        <w:t>Retirement System - Retirement Allowance Fund 0085</w:t>
      </w:r>
    </w:p>
    <w:p w:rsidR="00FB696B" w:rsidP="00FB696B">
      <w:pPr>
        <w:ind w:left="360"/>
        <w:rPr>
          <w:rFonts w:ascii="Arial" w:eastAsia="Arial" w:hAnsi="Arial" w:cs="Arial"/>
        </w:rPr>
      </w:pPr>
      <w:bookmarkStart w:id="23" w:name="_PAGE__2_747cba9f_801d_43f5_a3be_871d70a"/>
      <w:bookmarkStart w:id="24" w:name="_PAR__2_2c3db9a8_69c7_4b81_a289_ecc655e9"/>
      <w:bookmarkEnd w:id="1"/>
      <w:bookmarkEnd w:id="22"/>
      <w:r>
        <w:rPr>
          <w:rFonts w:ascii="Arial" w:eastAsia="Arial" w:hAnsi="Arial" w:cs="Arial"/>
        </w:rPr>
        <w:t>Initiative: Provides one-time funds to pay the unfunded actuarial liability created by providing that, for fiscal year 2024-25 only, the cost-of-living adjustment awarded to retired state employees and teachers and their beneficiaries applies to the first $40,000 of the retirement benefit.</w:t>
      </w:r>
    </w:p>
    <w:tbl>
      <w:tblPr>
        <w:tblStyle w:val="BPSTable"/>
        <w:tblW w:w="0" w:type="auto"/>
        <w:tblInd w:w="360" w:type="dxa"/>
        <w:tblCellMar>
          <w:left w:w="0" w:type="dxa"/>
          <w:right w:w="0" w:type="dxa"/>
        </w:tblCellMar>
        <w:tblLook w:val="04A0"/>
      </w:tblPr>
      <w:tblGrid>
        <w:gridCol w:w="5009"/>
        <w:gridCol w:w="1463"/>
        <w:gridCol w:w="1463"/>
      </w:tblGrid>
      <w:tr w:rsidTr="00027100">
        <w:tblPrEx>
          <w:tblW w:w="0" w:type="auto"/>
          <w:tblInd w:w="360" w:type="dxa"/>
          <w:tblCellMar>
            <w:left w:w="0" w:type="dxa"/>
            <w:right w:w="0" w:type="dxa"/>
          </w:tblCellMar>
          <w:tblLook w:val="04A0"/>
        </w:tblPrEx>
        <w:tc>
          <w:tcPr>
            <w:tcW w:w="5069" w:type="dxa"/>
          </w:tcPr>
          <w:p w:rsidR="00FB696B" w:rsidP="00027100">
            <w:pPr>
              <w:spacing w:before="0" w:after="0"/>
              <w:rPr>
                <w:rFonts w:ascii="Arial" w:eastAsia="Arial" w:hAnsi="Arial" w:cs="Arial"/>
              </w:rPr>
            </w:pPr>
            <w:bookmarkStart w:id="25" w:name="_PAR__3_231f9357_8043_4c13_a938_472d5bd3"/>
            <w:bookmarkStart w:id="26" w:name="_LINE__5_e0d39f7f_73a8_433b_a6d3_f58b3bd"/>
            <w:bookmarkEnd w:id="24"/>
            <w:r>
              <w:rPr>
                <w:rFonts w:ascii="Arial" w:eastAsia="Arial" w:hAnsi="Arial" w:cs="Arial"/>
                <w:b/>
              </w:rPr>
              <w:t>GENERAL FUND</w:t>
            </w:r>
            <w:bookmarkEnd w:id="26"/>
          </w:p>
        </w:tc>
        <w:tc>
          <w:tcPr>
            <w:tcW w:w="1469" w:type="dxa"/>
          </w:tcPr>
          <w:p w:rsidR="00FB696B" w:rsidP="00027100">
            <w:pPr>
              <w:spacing w:before="0" w:after="0"/>
              <w:jc w:val="right"/>
              <w:rPr>
                <w:rFonts w:ascii="Arial" w:eastAsia="Arial" w:hAnsi="Arial" w:cs="Arial"/>
              </w:rPr>
            </w:pPr>
            <w:bookmarkStart w:id="27" w:name="_LINE__5_232b17fa_d846_408a_a34f_e2a67e7"/>
            <w:r>
              <w:rPr>
                <w:rFonts w:ascii="Arial" w:eastAsia="Arial" w:hAnsi="Arial" w:cs="Arial"/>
                <w:b/>
              </w:rPr>
              <w:t>2023-24</w:t>
            </w:r>
            <w:bookmarkEnd w:id="27"/>
          </w:p>
        </w:tc>
        <w:tc>
          <w:tcPr>
            <w:tcW w:w="1469" w:type="dxa"/>
          </w:tcPr>
          <w:p w:rsidR="00FB696B" w:rsidP="00027100">
            <w:pPr>
              <w:spacing w:before="0" w:after="0"/>
              <w:jc w:val="right"/>
              <w:rPr>
                <w:rFonts w:ascii="Arial" w:eastAsia="Arial" w:hAnsi="Arial" w:cs="Arial"/>
              </w:rPr>
            </w:pPr>
            <w:bookmarkStart w:id="28" w:name="_LINE__5_96c8ef23_45ad_4d32_b268_429cd86"/>
            <w:r>
              <w:rPr>
                <w:rFonts w:ascii="Arial" w:eastAsia="Arial" w:hAnsi="Arial" w:cs="Arial"/>
                <w:b/>
              </w:rPr>
              <w:t>2024-25</w:t>
            </w:r>
            <w:bookmarkEnd w:id="28"/>
          </w:p>
        </w:tc>
      </w:tr>
      <w:tr w:rsidTr="00027100">
        <w:tblPrEx>
          <w:tblW w:w="0" w:type="auto"/>
          <w:tblInd w:w="360" w:type="dxa"/>
          <w:tblCellMar>
            <w:left w:w="0" w:type="dxa"/>
            <w:right w:w="0" w:type="dxa"/>
          </w:tblCellMar>
          <w:tblLook w:val="04A0"/>
        </w:tblPrEx>
        <w:tc>
          <w:tcPr>
            <w:tcW w:w="5069" w:type="dxa"/>
          </w:tcPr>
          <w:p w:rsidR="00FB696B" w:rsidP="00027100">
            <w:pPr>
              <w:spacing w:before="0" w:after="0"/>
              <w:ind w:left="180"/>
              <w:rPr>
                <w:rFonts w:ascii="Arial" w:eastAsia="Arial" w:hAnsi="Arial" w:cs="Arial"/>
              </w:rPr>
            </w:pPr>
            <w:bookmarkStart w:id="29" w:name="_LINE__6_d4e77712_10f2_4baf_8898_5a2c29e"/>
            <w:r>
              <w:rPr>
                <w:rFonts w:ascii="Arial" w:eastAsia="Arial" w:hAnsi="Arial" w:cs="Arial"/>
              </w:rPr>
              <w:t>All Other</w:t>
            </w:r>
            <w:bookmarkEnd w:id="29"/>
          </w:p>
        </w:tc>
        <w:tc>
          <w:tcPr>
            <w:tcW w:w="1469" w:type="dxa"/>
          </w:tcPr>
          <w:p w:rsidR="00FB696B" w:rsidP="00027100">
            <w:pPr>
              <w:spacing w:before="0" w:after="0"/>
              <w:jc w:val="right"/>
              <w:rPr>
                <w:rFonts w:ascii="Arial" w:eastAsia="Arial" w:hAnsi="Arial" w:cs="Arial"/>
              </w:rPr>
            </w:pPr>
            <w:bookmarkStart w:id="30" w:name="_LINE__6_9f61593e_ca99_44b9_9bac_3bdcf4c"/>
            <w:r>
              <w:rPr>
                <w:rFonts w:ascii="Arial" w:eastAsia="Arial" w:hAnsi="Arial" w:cs="Arial"/>
              </w:rPr>
              <w:t>$0</w:t>
            </w:r>
            <w:bookmarkEnd w:id="30"/>
          </w:p>
        </w:tc>
        <w:tc>
          <w:tcPr>
            <w:tcW w:w="1469" w:type="dxa"/>
          </w:tcPr>
          <w:p w:rsidR="00FB696B" w:rsidP="00027100">
            <w:pPr>
              <w:spacing w:before="0" w:after="0"/>
              <w:jc w:val="right"/>
              <w:rPr>
                <w:rFonts w:ascii="Arial" w:eastAsia="Arial" w:hAnsi="Arial" w:cs="Arial"/>
              </w:rPr>
            </w:pPr>
            <w:bookmarkStart w:id="31" w:name="_LINE__6_238d249a_aac0_427a_a0c0_75cd2e9"/>
            <w:r>
              <w:rPr>
                <w:rFonts w:ascii="Arial" w:eastAsia="Arial" w:hAnsi="Arial" w:cs="Arial"/>
              </w:rPr>
              <w:t>$39,836,000</w:t>
            </w:r>
            <w:bookmarkEnd w:id="31"/>
          </w:p>
        </w:tc>
      </w:tr>
      <w:tr w:rsidTr="00027100">
        <w:tblPrEx>
          <w:tblW w:w="0" w:type="auto"/>
          <w:tblInd w:w="360" w:type="dxa"/>
          <w:tblCellMar>
            <w:left w:w="0" w:type="dxa"/>
            <w:right w:w="0" w:type="dxa"/>
          </w:tblCellMar>
          <w:tblLook w:val="04A0"/>
        </w:tblPrEx>
        <w:tc>
          <w:tcPr>
            <w:tcW w:w="5069" w:type="dxa"/>
          </w:tcPr>
          <w:p w:rsidR="00FB696B" w:rsidP="00027100">
            <w:pPr>
              <w:spacing w:before="0" w:after="0"/>
              <w:rPr>
                <w:rFonts w:ascii="Arial" w:eastAsia="Arial" w:hAnsi="Arial" w:cs="Arial"/>
              </w:rPr>
            </w:pPr>
            <w:bookmarkStart w:id="32" w:name="_LINE__7_1adb60e5_4e1d_4bdc_b088_a734002"/>
            <w:r>
              <w:rPr>
                <w:rFonts w:ascii="Arial" w:eastAsia="Arial" w:hAnsi="Arial" w:cs="Arial"/>
              </w:rPr>
              <w:t xml:space="preserve"> </w:t>
            </w:r>
            <w:bookmarkEnd w:id="32"/>
          </w:p>
        </w:tc>
        <w:tc>
          <w:tcPr>
            <w:tcW w:w="1469" w:type="dxa"/>
          </w:tcPr>
          <w:p w:rsidR="00FB696B" w:rsidP="00027100">
            <w:pPr>
              <w:spacing w:before="0" w:after="0"/>
              <w:jc w:val="right"/>
              <w:rPr>
                <w:rFonts w:ascii="Arial" w:eastAsia="Arial" w:hAnsi="Arial" w:cs="Arial"/>
              </w:rPr>
            </w:pPr>
            <w:bookmarkStart w:id="33" w:name="_LINE__7_2801f379_2be4_4fdc_b55d_2948377"/>
            <w:r>
              <w:rPr>
                <w:rFonts w:ascii="Arial" w:eastAsia="Arial" w:hAnsi="Arial" w:cs="Arial"/>
              </w:rPr>
              <w:t>__________</w:t>
            </w:r>
            <w:bookmarkEnd w:id="33"/>
          </w:p>
        </w:tc>
        <w:tc>
          <w:tcPr>
            <w:tcW w:w="1469" w:type="dxa"/>
          </w:tcPr>
          <w:p w:rsidR="00FB696B" w:rsidP="00027100">
            <w:pPr>
              <w:spacing w:before="0" w:after="0"/>
              <w:jc w:val="right"/>
              <w:rPr>
                <w:rFonts w:ascii="Arial" w:eastAsia="Arial" w:hAnsi="Arial" w:cs="Arial"/>
              </w:rPr>
            </w:pPr>
            <w:bookmarkStart w:id="34" w:name="_LINE__7_c3e4be5b_b04d_432a_83b2_b7b8274"/>
            <w:r>
              <w:rPr>
                <w:rFonts w:ascii="Arial" w:eastAsia="Arial" w:hAnsi="Arial" w:cs="Arial"/>
              </w:rPr>
              <w:t>__________</w:t>
            </w:r>
            <w:bookmarkEnd w:id="34"/>
          </w:p>
        </w:tc>
      </w:tr>
      <w:tr w:rsidTr="00027100">
        <w:tblPrEx>
          <w:tblW w:w="0" w:type="auto"/>
          <w:tblInd w:w="360" w:type="dxa"/>
          <w:tblCellMar>
            <w:left w:w="0" w:type="dxa"/>
            <w:right w:w="0" w:type="dxa"/>
          </w:tblCellMar>
          <w:tblLook w:val="04A0"/>
        </w:tblPrEx>
        <w:tc>
          <w:tcPr>
            <w:tcW w:w="5069" w:type="dxa"/>
          </w:tcPr>
          <w:p w:rsidR="00FB696B" w:rsidP="00027100">
            <w:pPr>
              <w:spacing w:before="0" w:after="0"/>
              <w:rPr>
                <w:rFonts w:ascii="Arial" w:eastAsia="Arial" w:hAnsi="Arial" w:cs="Arial"/>
              </w:rPr>
            </w:pPr>
            <w:bookmarkStart w:id="35" w:name="_LINE__8_37de08f5_6d6e_41d9_91cb_e8de98d"/>
            <w:r>
              <w:rPr>
                <w:rFonts w:ascii="Arial" w:eastAsia="Arial" w:hAnsi="Arial" w:cs="Arial"/>
              </w:rPr>
              <w:t>GENERAL FUND TOTAL</w:t>
            </w:r>
            <w:bookmarkEnd w:id="35"/>
          </w:p>
        </w:tc>
        <w:tc>
          <w:tcPr>
            <w:tcW w:w="1469" w:type="dxa"/>
          </w:tcPr>
          <w:p w:rsidR="00FB696B" w:rsidP="00027100">
            <w:pPr>
              <w:spacing w:before="0" w:after="0"/>
              <w:jc w:val="right"/>
              <w:rPr>
                <w:rFonts w:ascii="Arial" w:eastAsia="Arial" w:hAnsi="Arial" w:cs="Arial"/>
              </w:rPr>
            </w:pPr>
            <w:bookmarkStart w:id="36" w:name="_LINE__8_550290b0_1b74_4f37_a37f_5d19ce1"/>
            <w:r>
              <w:rPr>
                <w:rFonts w:ascii="Arial" w:eastAsia="Arial" w:hAnsi="Arial" w:cs="Arial"/>
              </w:rPr>
              <w:t>$0</w:t>
            </w:r>
            <w:bookmarkEnd w:id="36"/>
          </w:p>
        </w:tc>
        <w:tc>
          <w:tcPr>
            <w:tcW w:w="1469" w:type="dxa"/>
          </w:tcPr>
          <w:p w:rsidR="00FB696B" w:rsidP="00027100">
            <w:pPr>
              <w:spacing w:before="0" w:after="0"/>
              <w:jc w:val="right"/>
              <w:rPr>
                <w:rFonts w:ascii="Arial" w:eastAsia="Arial" w:hAnsi="Arial" w:cs="Arial"/>
              </w:rPr>
            </w:pPr>
            <w:bookmarkStart w:id="37" w:name="_LINE__8_97921ceb_57e5_4e2c_994d_a3540ec"/>
            <w:r>
              <w:rPr>
                <w:rFonts w:ascii="Arial" w:eastAsia="Arial" w:hAnsi="Arial" w:cs="Arial"/>
              </w:rPr>
              <w:t>$39,836,000</w:t>
            </w:r>
            <w:bookmarkEnd w:id="37"/>
          </w:p>
        </w:tc>
      </w:tr>
    </w:tbl>
    <w:p w:rsidR="00FB696B" w:rsidP="00FB696B">
      <w:pPr>
        <w:ind w:left="360"/>
        <w:rPr>
          <w:rFonts w:ascii="Arial" w:eastAsia="Arial" w:hAnsi="Arial" w:cs="Arial"/>
        </w:rPr>
      </w:pPr>
      <w:bookmarkStart w:id="38" w:name="_PAR__4_62fc4012_f9c7_408e_80ee_2479ac62"/>
      <w:bookmarkEnd w:id="25"/>
      <w:r>
        <w:rPr>
          <w:rFonts w:ascii="Arial" w:eastAsia="Arial" w:hAnsi="Arial" w:cs="Arial"/>
        </w:rPr>
        <w:t>'</w:t>
      </w:r>
    </w:p>
    <w:p w:rsidR="00FB696B" w:rsidP="00FB696B">
      <w:pPr>
        <w:ind w:left="360" w:firstLine="360"/>
        <w:rPr>
          <w:rFonts w:ascii="Arial" w:eastAsia="Arial" w:hAnsi="Arial" w:cs="Arial"/>
        </w:rPr>
      </w:pPr>
      <w:bookmarkStart w:id="39" w:name="_INSTRUCTION__fbb8751f_23f5_4234_bb03_8f"/>
      <w:bookmarkStart w:id="40" w:name="_PAR__5_01a1af16_2550_4723_a103_6e2daf21"/>
      <w:bookmarkEnd w:id="14"/>
      <w:bookmarkEnd w:id="38"/>
      <w:r>
        <w:rPr>
          <w:rFonts w:ascii="Arial" w:eastAsia="Arial" w:hAnsi="Arial" w:cs="Arial"/>
        </w:rPr>
        <w:t>Amend the bill by relettering or renumbering any nonconsecutive Part letter or section number to read consecutively.</w:t>
      </w:r>
    </w:p>
    <w:p w:rsidR="00FB696B" w:rsidP="00FB696B">
      <w:pPr>
        <w:keepNext/>
        <w:spacing w:before="240"/>
        <w:ind w:left="360"/>
        <w:jc w:val="center"/>
        <w:rPr>
          <w:rFonts w:ascii="Arial" w:eastAsia="Arial" w:hAnsi="Arial" w:cs="Arial"/>
        </w:rPr>
      </w:pPr>
      <w:bookmarkStart w:id="41" w:name="_SUMMARY__7ba3ba93_56df_4447_9663_911396"/>
      <w:bookmarkStart w:id="42" w:name="_PAR__6_e27a52f5_0c3c_4dba_bfa2_fb21497f"/>
      <w:bookmarkEnd w:id="39"/>
      <w:bookmarkEnd w:id="40"/>
      <w:r>
        <w:rPr>
          <w:rFonts w:ascii="Arial" w:eastAsia="Arial" w:hAnsi="Arial" w:cs="Arial"/>
          <w:b/>
          <w:sz w:val="24"/>
        </w:rPr>
        <w:t>SUMMARY</w:t>
      </w:r>
    </w:p>
    <w:p w:rsidR="00FB696B" w:rsidP="00FB696B">
      <w:pPr>
        <w:keepNext/>
        <w:ind w:left="360" w:firstLine="360"/>
        <w:rPr>
          <w:rFonts w:ascii="Arial" w:eastAsia="Arial" w:hAnsi="Arial" w:cs="Arial"/>
        </w:rPr>
      </w:pPr>
      <w:bookmarkStart w:id="43" w:name="_PAR__7_8e0b4267_88dc_4a19_bdd5_d75feae8"/>
      <w:bookmarkEnd w:id="42"/>
      <w:r w:rsidRPr="00492C88">
        <w:rPr>
          <w:rFonts w:ascii="Arial" w:eastAsia="Arial" w:hAnsi="Arial" w:cs="Arial"/>
        </w:rPr>
        <w:t xml:space="preserve">This amendment, which is the minority report of the committee, </w:t>
      </w:r>
      <w:r>
        <w:rPr>
          <w:rFonts w:ascii="Arial" w:eastAsia="Arial" w:hAnsi="Arial" w:cs="Arial"/>
        </w:rPr>
        <w:t xml:space="preserve">replaces the bill, which is a concept draft, changes the title and </w:t>
      </w:r>
      <w:r w:rsidRPr="00492C88">
        <w:rPr>
          <w:rFonts w:ascii="Arial" w:eastAsia="Arial" w:hAnsi="Arial" w:cs="Arial"/>
        </w:rPr>
        <w:t>provides that</w:t>
      </w:r>
      <w:r>
        <w:rPr>
          <w:rFonts w:ascii="Arial" w:eastAsia="Arial" w:hAnsi="Arial" w:cs="Arial"/>
        </w:rPr>
        <w:t>,</w:t>
      </w:r>
      <w:r w:rsidRPr="00492C88">
        <w:rPr>
          <w:rFonts w:ascii="Arial" w:eastAsia="Arial" w:hAnsi="Arial" w:cs="Arial"/>
        </w:rPr>
        <w:t xml:space="preserve"> for the cost-of-living adjustment awarded to retired state employees and teachers and their beneficiaries in fiscal year 2024-25 only, which is paid in September 2024, the adjustment applies to the first $40,000 of the retirement benefit.  Effective July 1, 2025, the increase applies to the portion that otherwise would have been in effect absent this one-time change.</w:t>
      </w:r>
    </w:p>
    <w:p w:rsidR="00FB696B" w:rsidP="00FB696B">
      <w:pPr>
        <w:keepNext/>
        <w:spacing w:before="60" w:after="60"/>
        <w:ind w:left="360"/>
        <w:jc w:val="center"/>
        <w:rPr>
          <w:rFonts w:ascii="Arial" w:eastAsia="Arial" w:hAnsi="Arial" w:cs="Arial"/>
        </w:rPr>
      </w:pPr>
      <w:bookmarkStart w:id="44" w:name="_FISCAL_NOTE_REQUIRED__fc159d69_50ee_4c4"/>
      <w:bookmarkStart w:id="45" w:name="_PAR__8_e85a1d65_4bd3_4cdd_a541_7060da51"/>
      <w:bookmarkEnd w:id="43"/>
      <w:r>
        <w:rPr>
          <w:rFonts w:ascii="Arial" w:eastAsia="Arial" w:hAnsi="Arial" w:cs="Arial"/>
          <w:b/>
        </w:rPr>
        <w:t>FISCAL NOTE REQUIRED</w:t>
      </w:r>
    </w:p>
    <w:p w:rsidR="00000000" w:rsidRPr="00FB696B" w:rsidP="00FB696B">
      <w:pPr>
        <w:spacing w:before="60" w:after="60"/>
        <w:ind w:left="360"/>
        <w:jc w:val="center"/>
        <w:rPr>
          <w:rFonts w:ascii="Arial" w:eastAsia="Arial" w:hAnsi="Arial" w:cs="Arial"/>
          <w:b/>
        </w:rPr>
      </w:pPr>
      <w:bookmarkStart w:id="46" w:name="_PAR__9_7b92ec2a_df83_441c_ab35_6eddec4f"/>
      <w:bookmarkEnd w:id="45"/>
      <w:r>
        <w:rPr>
          <w:rFonts w:ascii="Arial" w:eastAsia="Arial" w:hAnsi="Arial" w:cs="Arial"/>
          <w:b/>
        </w:rPr>
        <w:t>(See attached)</w:t>
      </w:r>
      <w:bookmarkEnd w:id="23"/>
      <w:bookmarkEnd w:id="41"/>
      <w:bookmarkEnd w:id="44"/>
      <w:bookmarkEnd w:id="4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LR2184,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Increase the Cost-of-living Adjustment for Certain Government Retirement Benefits for Fiscal Year 2024-25</w:t>
    </w:r>
  </w:p>
  <w:p>
    <w:pPr>
      <w:suppressLineNumbers/>
      <w:spacing w:before="0" w:after="0"/>
      <w:jc w:val="center"/>
      <w:rPr>
        <w:rFonts w:ascii="Arial" w:eastAsia="Arial" w:hAnsi="Arial" w:cs="Arial"/>
      </w:rPr>
    </w:pPr>
    <w:r>
      <w:rPr>
        <w:rFonts w:ascii="Arial" w:eastAsia="Arial" w:hAnsi="Arial" w:cs="Arial"/>
        <w:sz w:val="22"/>
      </w:rPr>
      <w:t>L.D. 457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27100"/>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92C88"/>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B696B"/>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