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Lower Health Insurance Costs, Reduce Barriers to Health Care and Ensure Fair Prices for Health Care</w:t>
      </w:r>
    </w:p>
    <w:p w:rsidR="006D2A97" w:rsidP="006D2A97">
      <w:pPr>
        <w:spacing w:after="240"/>
        <w:ind w:left="360"/>
        <w:jc w:val="right"/>
        <w:rPr>
          <w:rFonts w:ascii="Arial" w:eastAsia="Arial" w:hAnsi="Arial" w:cs="Arial"/>
          <w:caps/>
        </w:rPr>
      </w:pPr>
      <w:bookmarkStart w:id="0" w:name="_AMEND_TITLE__71ebcc80_d841_41ba_b380_a3"/>
      <w:bookmarkStart w:id="1" w:name="_PAGE__1_91f234cb_87e3_4209_ba5d_cbca3e2"/>
      <w:bookmarkStart w:id="2" w:name="_PAR__2_acada701_cae6_4dc6_8976_ad26397e"/>
      <w:r>
        <w:rPr>
          <w:rFonts w:ascii="Arial" w:eastAsia="Arial" w:hAnsi="Arial" w:cs="Arial"/>
          <w:caps/>
        </w:rPr>
        <w:t>L.D. 2196</w:t>
      </w:r>
    </w:p>
    <w:p w:rsidR="006D2A97" w:rsidP="006D2A97">
      <w:pPr>
        <w:tabs>
          <w:tab w:val="right" w:pos="8928"/>
        </w:tabs>
        <w:spacing w:after="360"/>
        <w:ind w:left="360"/>
        <w:rPr>
          <w:rFonts w:ascii="Arial" w:eastAsia="Arial" w:hAnsi="Arial" w:cs="Arial"/>
        </w:rPr>
      </w:pPr>
      <w:bookmarkStart w:id="3" w:name="_PAR__3_4f7d4e8c_4109_4574_9b99_a26c99ea"/>
      <w:bookmarkEnd w:id="2"/>
      <w:r>
        <w:rPr>
          <w:rFonts w:ascii="Arial" w:eastAsia="Arial" w:hAnsi="Arial" w:cs="Arial"/>
        </w:rPr>
        <w:t>Date:</w:t>
      </w:r>
      <w:r>
        <w:rPr>
          <w:rFonts w:ascii="Arial" w:eastAsia="Arial" w:hAnsi="Arial" w:cs="Arial"/>
        </w:rPr>
        <w:tab/>
        <w:t>(Filing No. H-         )</w:t>
      </w:r>
    </w:p>
    <w:p w:rsidR="006D2A97" w:rsidP="006D2A97">
      <w:pPr>
        <w:spacing w:before="600" w:after="300"/>
        <w:ind w:left="360"/>
        <w:jc w:val="center"/>
        <w:outlineLvl w:val="0"/>
        <w:rPr>
          <w:rFonts w:ascii="Arial" w:eastAsia="Arial" w:hAnsi="Arial" w:cs="Arial"/>
        </w:rPr>
      </w:pPr>
      <w:bookmarkStart w:id="4" w:name="_PAR__4_2514e42e_9d08_4802_8dd5_0dd71bc9"/>
      <w:bookmarkEnd w:id="3"/>
      <w:r>
        <w:rPr>
          <w:rFonts w:ascii="Arial" w:eastAsia="Arial" w:hAnsi="Arial" w:cs="Arial"/>
          <w:b/>
          <w:caps/>
          <w:sz w:val="24"/>
          <w:szCs w:val="32"/>
        </w:rPr>
        <w:t xml:space="preserve">Health and Human Services </w:t>
      </w:r>
    </w:p>
    <w:p w:rsidR="006D2A97" w:rsidP="006D2A97">
      <w:pPr>
        <w:spacing w:before="60" w:after="60"/>
        <w:ind w:left="720"/>
        <w:rPr>
          <w:rFonts w:ascii="Arial" w:eastAsia="Arial" w:hAnsi="Arial" w:cs="Arial"/>
        </w:rPr>
      </w:pPr>
      <w:bookmarkStart w:id="5" w:name="_PAR__5_114794b5_c42a_4ad2_b71a_0afd3b42"/>
      <w:bookmarkEnd w:id="4"/>
      <w:r>
        <w:rPr>
          <w:rFonts w:ascii="Arial" w:eastAsia="Arial" w:hAnsi="Arial" w:cs="Arial"/>
        </w:rPr>
        <w:t>Reproduced and distributed under the direction of the Clerk of the House.</w:t>
      </w:r>
    </w:p>
    <w:p w:rsidR="006D2A97" w:rsidP="006D2A97">
      <w:pPr>
        <w:spacing w:before="160" w:after="0"/>
        <w:ind w:left="360"/>
        <w:jc w:val="center"/>
        <w:outlineLvl w:val="0"/>
        <w:rPr>
          <w:rFonts w:ascii="Arial" w:eastAsia="Arial" w:hAnsi="Arial" w:cs="Arial"/>
          <w:b/>
          <w:caps/>
          <w:sz w:val="24"/>
          <w:szCs w:val="32"/>
        </w:rPr>
      </w:pPr>
      <w:bookmarkStart w:id="6" w:name="_PAR__6_b972d695_7707_46bc_ac9b_d2e62848"/>
      <w:bookmarkEnd w:id="5"/>
      <w:r>
        <w:rPr>
          <w:rFonts w:ascii="Arial" w:eastAsia="Arial" w:hAnsi="Arial" w:cs="Arial"/>
          <w:b/>
          <w:caps/>
          <w:sz w:val="24"/>
          <w:szCs w:val="32"/>
        </w:rPr>
        <w:t>STATE OF MAINE</w:t>
      </w:r>
    </w:p>
    <w:p w:rsidR="006D2A97" w:rsidP="006D2A97">
      <w:pPr>
        <w:spacing w:after="0"/>
        <w:ind w:left="360"/>
        <w:jc w:val="center"/>
        <w:outlineLvl w:val="0"/>
        <w:rPr>
          <w:rFonts w:ascii="Arial" w:eastAsia="Arial" w:hAnsi="Arial" w:cs="Arial"/>
          <w:b/>
          <w:caps/>
          <w:sz w:val="24"/>
          <w:szCs w:val="32"/>
        </w:rPr>
      </w:pPr>
      <w:bookmarkStart w:id="7" w:name="_PAR__7_5a2dda8a_9b42_4ad9_ba0b_46c28f7b"/>
      <w:bookmarkEnd w:id="6"/>
      <w:r>
        <w:rPr>
          <w:rFonts w:ascii="Arial" w:eastAsia="Arial" w:hAnsi="Arial" w:cs="Arial"/>
          <w:b/>
          <w:caps/>
          <w:sz w:val="24"/>
          <w:szCs w:val="32"/>
        </w:rPr>
        <w:t>HOUSE OF REPRESENTATIVES</w:t>
      </w:r>
    </w:p>
    <w:p w:rsidR="006D2A97" w:rsidP="006D2A97">
      <w:pPr>
        <w:spacing w:after="0"/>
        <w:ind w:left="360"/>
        <w:jc w:val="center"/>
        <w:outlineLvl w:val="0"/>
        <w:rPr>
          <w:rFonts w:ascii="Arial" w:eastAsia="Arial" w:hAnsi="Arial" w:cs="Arial"/>
          <w:b/>
          <w:caps/>
          <w:sz w:val="24"/>
          <w:szCs w:val="32"/>
        </w:rPr>
      </w:pPr>
      <w:bookmarkStart w:id="8" w:name="_PAR__8_64d10329_091e_45d1_b6dd_a087ab10"/>
      <w:bookmarkEnd w:id="7"/>
      <w:r>
        <w:rPr>
          <w:rFonts w:ascii="Arial" w:eastAsia="Arial" w:hAnsi="Arial" w:cs="Arial"/>
          <w:b/>
          <w:caps/>
          <w:sz w:val="24"/>
          <w:szCs w:val="32"/>
        </w:rPr>
        <w:t>132nd Legislature</w:t>
      </w:r>
    </w:p>
    <w:p w:rsidR="006D2A97" w:rsidP="006D2A97">
      <w:pPr>
        <w:spacing w:after="0"/>
        <w:ind w:left="360"/>
        <w:jc w:val="center"/>
        <w:outlineLvl w:val="0"/>
        <w:rPr>
          <w:rFonts w:ascii="Arial" w:eastAsia="Arial" w:hAnsi="Arial" w:cs="Arial"/>
          <w:b/>
          <w:caps/>
          <w:sz w:val="24"/>
          <w:szCs w:val="32"/>
        </w:rPr>
      </w:pPr>
      <w:bookmarkStart w:id="9" w:name="_PAR__9_0cbcf02c_709d_4383_ade9_2870775c"/>
      <w:bookmarkEnd w:id="8"/>
      <w:r>
        <w:rPr>
          <w:rFonts w:ascii="Arial" w:eastAsia="Arial" w:hAnsi="Arial" w:cs="Arial"/>
          <w:b/>
          <w:caps/>
          <w:sz w:val="24"/>
          <w:szCs w:val="32"/>
        </w:rPr>
        <w:t>Second Regular Session</w:t>
      </w:r>
    </w:p>
    <w:p w:rsidR="006D2A97" w:rsidP="006D2A97">
      <w:pPr>
        <w:spacing w:before="400" w:after="200"/>
        <w:ind w:left="360" w:firstLine="360"/>
        <w:rPr>
          <w:rFonts w:ascii="Arial" w:eastAsia="Arial" w:hAnsi="Arial" w:cs="Arial"/>
        </w:rPr>
      </w:pPr>
      <w:bookmarkStart w:id="10" w:name="_PAR__10_85eaa144_8840_4e26_a0e5_5954582"/>
      <w:bookmarkEnd w:id="9"/>
      <w:r>
        <w:rPr>
          <w:rFonts w:ascii="Arial" w:eastAsia="Arial" w:hAnsi="Arial" w:cs="Arial"/>
          <w:szCs w:val="22"/>
        </w:rPr>
        <w:t>COMMITTEE AMENDMENT “      ” to H.P. 1475, L.D. 2196, “An Act to Lower Health Insurance Costs, Reduce Barriers to Health Care and Ensure Fair Prices for Health Care”</w:t>
      </w:r>
    </w:p>
    <w:p w:rsidR="006D2A97" w:rsidP="006D2A97">
      <w:pPr>
        <w:ind w:left="360" w:firstLine="360"/>
        <w:rPr>
          <w:rFonts w:ascii="Arial" w:eastAsia="Arial" w:hAnsi="Arial" w:cs="Arial"/>
        </w:rPr>
      </w:pPr>
      <w:bookmarkStart w:id="11" w:name="_INSTRUCTION__00eb1395_f181_4de5_8374_97"/>
      <w:bookmarkStart w:id="12" w:name="_PAR__11_e8f088f5_37a6_452b_8607_ae67f67"/>
      <w:bookmarkEnd w:id="0"/>
      <w:bookmarkEnd w:id="10"/>
      <w:r>
        <w:rPr>
          <w:rFonts w:ascii="Arial" w:eastAsia="Arial" w:hAnsi="Arial" w:cs="Arial"/>
        </w:rPr>
        <w:t>Amend the bill by striking out the title and substituting the following:</w:t>
      </w:r>
    </w:p>
    <w:p w:rsidR="006D2A97" w:rsidP="006D2A97">
      <w:pPr>
        <w:ind w:left="360"/>
        <w:rPr>
          <w:rFonts w:ascii="Arial" w:eastAsia="Arial" w:hAnsi="Arial" w:cs="Arial"/>
        </w:rPr>
      </w:pPr>
      <w:bookmarkStart w:id="13" w:name="_PAR__12_5d104e8c_60e8_4790_aaaf_63ba23b"/>
      <w:bookmarkEnd w:id="12"/>
      <w:r>
        <w:rPr>
          <w:rFonts w:ascii="Arial" w:eastAsia="Arial" w:hAnsi="Arial" w:cs="Arial"/>
          <w:b/>
        </w:rPr>
        <w:t>'Resolve, to Establish the Commission to Study Health Insurance Costs and Fair Pricing in Health Care'</w:t>
      </w:r>
    </w:p>
    <w:p w:rsidR="006D2A97" w:rsidP="006D2A97">
      <w:pPr>
        <w:ind w:left="360" w:firstLine="360"/>
        <w:rPr>
          <w:rFonts w:ascii="Arial" w:eastAsia="Arial" w:hAnsi="Arial" w:cs="Arial"/>
        </w:rPr>
      </w:pPr>
      <w:bookmarkStart w:id="14" w:name="_INSTRUCTION__4f5cee5d_a8e7_4ad2_8fc0_57"/>
      <w:bookmarkStart w:id="15" w:name="_PAR__13_e3f1d9ac_2466_463e_a4dc_670b8bb"/>
      <w:bookmarkEnd w:id="11"/>
      <w:bookmarkEnd w:id="13"/>
      <w:r>
        <w:rPr>
          <w:rFonts w:ascii="Arial" w:eastAsia="Arial" w:hAnsi="Arial" w:cs="Arial"/>
        </w:rPr>
        <w:t>Amend the bill by striking out everything after the title and inserting the following:</w:t>
      </w:r>
    </w:p>
    <w:p w:rsidR="006D2A97" w:rsidP="006D2A97">
      <w:pPr>
        <w:ind w:left="360" w:firstLine="360"/>
        <w:rPr>
          <w:rFonts w:ascii="Arial" w:eastAsia="Arial" w:hAnsi="Arial" w:cs="Arial"/>
        </w:rPr>
      </w:pPr>
      <w:bookmarkStart w:id="16" w:name="_PAR__14_50347c53_2d19_4a7b_8ebc_17be9c7"/>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D2A97" w:rsidP="006D2A97">
      <w:pPr>
        <w:ind w:left="360" w:firstLine="360"/>
        <w:rPr>
          <w:rFonts w:ascii="Arial" w:eastAsia="Arial" w:hAnsi="Arial" w:cs="Arial"/>
        </w:rPr>
      </w:pPr>
      <w:bookmarkStart w:id="17" w:name="_PAR__15_46c94184_1d16_408d_9e4c_9d901f6"/>
      <w:bookmarkEnd w:id="16"/>
      <w:r>
        <w:rPr>
          <w:rFonts w:ascii="Arial" w:eastAsia="Arial" w:hAnsi="Arial" w:cs="Arial"/>
          <w:b/>
          <w:sz w:val="24"/>
        </w:rPr>
        <w:t>Whereas,</w:t>
      </w:r>
      <w:r>
        <w:rPr>
          <w:rFonts w:ascii="Arial" w:eastAsia="Arial" w:hAnsi="Arial" w:cs="Arial"/>
        </w:rPr>
        <w:t xml:space="preserve"> </w:t>
      </w:r>
      <w:r w:rsidRPr="00D767DF">
        <w:rPr>
          <w:rFonts w:ascii="Arial" w:eastAsia="Arial" w:hAnsi="Arial" w:cs="Arial"/>
        </w:rPr>
        <w:t xml:space="preserve">this </w:t>
      </w:r>
      <w:r>
        <w:rPr>
          <w:rFonts w:ascii="Arial" w:eastAsia="Arial" w:hAnsi="Arial" w:cs="Arial"/>
        </w:rPr>
        <w:t>resolve</w:t>
      </w:r>
      <w:r w:rsidRPr="00D767DF">
        <w:rPr>
          <w:rFonts w:ascii="Arial" w:eastAsia="Arial" w:hAnsi="Arial" w:cs="Arial"/>
        </w:rPr>
        <w:t xml:space="preserve"> establishes the Commission to Study Health Insurance Costs and Fair Pricing in Health</w:t>
      </w:r>
      <w:r>
        <w:rPr>
          <w:rFonts w:ascii="Arial" w:eastAsia="Arial" w:hAnsi="Arial" w:cs="Arial"/>
        </w:rPr>
        <w:t xml:space="preserve"> C</w:t>
      </w:r>
      <w:r w:rsidRPr="00D767DF">
        <w:rPr>
          <w:rFonts w:ascii="Arial" w:eastAsia="Arial" w:hAnsi="Arial" w:cs="Arial"/>
        </w:rPr>
        <w:t>are; and</w:t>
      </w:r>
    </w:p>
    <w:p w:rsidR="006D2A97" w:rsidP="006D2A97">
      <w:pPr>
        <w:ind w:left="360" w:firstLine="360"/>
        <w:rPr>
          <w:rFonts w:ascii="Arial" w:eastAsia="Arial" w:hAnsi="Arial" w:cs="Arial"/>
        </w:rPr>
      </w:pPr>
      <w:bookmarkStart w:id="18" w:name="_PAR__16_5f047bfb_7f79_4008_8b07_a259740"/>
      <w:bookmarkEnd w:id="17"/>
      <w:r>
        <w:rPr>
          <w:rFonts w:ascii="Arial" w:eastAsia="Arial" w:hAnsi="Arial" w:cs="Arial"/>
          <w:b/>
          <w:sz w:val="24"/>
        </w:rPr>
        <w:t>Whereas,</w:t>
      </w:r>
      <w:r>
        <w:rPr>
          <w:rFonts w:ascii="Arial" w:eastAsia="Arial" w:hAnsi="Arial" w:cs="Arial"/>
        </w:rPr>
        <w:t xml:space="preserve"> </w:t>
      </w:r>
      <w:r w:rsidRPr="00D767DF">
        <w:rPr>
          <w:rFonts w:ascii="Arial" w:eastAsia="Arial" w:hAnsi="Arial" w:cs="Arial"/>
        </w:rPr>
        <w:t>the study must be initiated before the expiration of the 90-day period in order to provide sufficient time for the study to be completed and a report submitted in time for submission to the next legislative session; and</w:t>
      </w:r>
    </w:p>
    <w:p w:rsidR="006D2A97" w:rsidP="006D2A97">
      <w:pPr>
        <w:ind w:left="360" w:firstLine="360"/>
        <w:rPr>
          <w:rFonts w:ascii="Arial" w:eastAsia="Arial" w:hAnsi="Arial" w:cs="Arial"/>
        </w:rPr>
      </w:pPr>
      <w:bookmarkStart w:id="19" w:name="_PAR__17_c7a7ef7c_642f_4398_837f_ee274c4"/>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6D2A97" w:rsidP="006D2A97">
      <w:pPr>
        <w:ind w:left="360" w:firstLine="360"/>
        <w:rPr>
          <w:rFonts w:ascii="Arial" w:eastAsia="Arial" w:hAnsi="Arial" w:cs="Arial"/>
        </w:rPr>
      </w:pPr>
      <w:bookmarkStart w:id="20" w:name="_PAR__18_9ba9fd27_7704_4025_9e51_6162f7f"/>
      <w:bookmarkEnd w:id="19"/>
      <w:r>
        <w:rPr>
          <w:rFonts w:ascii="Arial" w:eastAsia="Arial" w:hAnsi="Arial" w:cs="Arial"/>
          <w:b/>
          <w:sz w:val="24"/>
        </w:rPr>
        <w:t>Sec. 1.</w:t>
      </w:r>
      <w:r>
        <w:rPr>
          <w:rFonts w:ascii="Arial" w:eastAsia="Arial" w:hAnsi="Arial" w:cs="Arial"/>
        </w:rPr>
        <w:t xml:space="preserve">  </w:t>
      </w:r>
      <w:r w:rsidRPr="00D767DF">
        <w:rPr>
          <w:rFonts w:ascii="Arial" w:eastAsia="Arial" w:hAnsi="Arial" w:cs="Arial"/>
          <w:b/>
          <w:sz w:val="24"/>
        </w:rPr>
        <w:t xml:space="preserve">Commission </w:t>
      </w:r>
      <w:r>
        <w:rPr>
          <w:rFonts w:ascii="Arial" w:eastAsia="Arial" w:hAnsi="Arial" w:cs="Arial"/>
          <w:b/>
          <w:sz w:val="24"/>
        </w:rPr>
        <w:t>established</w:t>
      </w:r>
      <w:r w:rsidRPr="00D767DF">
        <w:rPr>
          <w:rFonts w:ascii="Arial" w:eastAsia="Arial" w:hAnsi="Arial" w:cs="Arial"/>
          <w:b/>
          <w:sz w:val="24"/>
        </w:rPr>
        <w:t>.</w:t>
      </w:r>
      <w:r>
        <w:rPr>
          <w:rFonts w:ascii="Arial" w:eastAsia="Arial" w:hAnsi="Arial" w:cs="Arial"/>
          <w:b/>
          <w:sz w:val="24"/>
        </w:rPr>
        <w:t xml:space="preserve"> Resolved:</w:t>
      </w:r>
      <w:r w:rsidRPr="00D767DF">
        <w:rPr>
          <w:rFonts w:ascii="Arial" w:eastAsia="Arial" w:hAnsi="Arial" w:cs="Arial"/>
        </w:rPr>
        <w:t xml:space="preserve"> </w:t>
      </w:r>
      <w:r>
        <w:rPr>
          <w:rFonts w:ascii="Arial" w:eastAsia="Arial" w:hAnsi="Arial" w:cs="Arial"/>
        </w:rPr>
        <w:t xml:space="preserve"> That t</w:t>
      </w:r>
      <w:r w:rsidRPr="00D767DF">
        <w:rPr>
          <w:rFonts w:ascii="Arial" w:eastAsia="Arial" w:hAnsi="Arial" w:cs="Arial"/>
        </w:rPr>
        <w:t>he Commission to Study Health Insurance Costs and Fair Pricing in Health</w:t>
      </w:r>
      <w:r>
        <w:rPr>
          <w:rFonts w:ascii="Arial" w:eastAsia="Arial" w:hAnsi="Arial" w:cs="Arial"/>
        </w:rPr>
        <w:t xml:space="preserve"> C</w:t>
      </w:r>
      <w:r w:rsidRPr="00D767DF">
        <w:rPr>
          <w:rFonts w:ascii="Arial" w:eastAsia="Arial" w:hAnsi="Arial" w:cs="Arial"/>
        </w:rPr>
        <w:t>are</w:t>
      </w:r>
      <w:r>
        <w:rPr>
          <w:rFonts w:ascii="Arial" w:eastAsia="Arial" w:hAnsi="Arial" w:cs="Arial"/>
        </w:rPr>
        <w:t>, referred to in this resolve as "the commission,"</w:t>
      </w:r>
      <w:r w:rsidRPr="00D767DF">
        <w:rPr>
          <w:rFonts w:ascii="Arial" w:eastAsia="Arial" w:hAnsi="Arial" w:cs="Arial"/>
        </w:rPr>
        <w:t xml:space="preserve"> is established to study the drivers of rising health insurance premiums and health care costs in </w:t>
      </w:r>
      <w:r>
        <w:rPr>
          <w:rFonts w:ascii="Arial" w:eastAsia="Arial" w:hAnsi="Arial" w:cs="Arial"/>
        </w:rPr>
        <w:t>the State</w:t>
      </w:r>
      <w:r w:rsidRPr="00D767DF">
        <w:rPr>
          <w:rFonts w:ascii="Arial" w:eastAsia="Arial" w:hAnsi="Arial" w:cs="Arial"/>
        </w:rPr>
        <w:t xml:space="preserve"> and recommend policy solutions that improve the cost of care while protecting access to needed services and maintaining a stable health care system.</w:t>
      </w:r>
    </w:p>
    <w:p w:rsidR="006D2A97" w:rsidP="006D2A97">
      <w:pPr>
        <w:ind w:left="360" w:firstLine="360"/>
        <w:rPr>
          <w:rFonts w:ascii="Arial" w:eastAsia="Arial" w:hAnsi="Arial" w:cs="Arial"/>
        </w:rPr>
      </w:pPr>
      <w:bookmarkStart w:id="21" w:name="_PAR__19_03e150a2_3128_4d35_b2de_90c4f0e"/>
      <w:bookmarkEnd w:id="20"/>
      <w:r>
        <w:rPr>
          <w:rFonts w:ascii="Arial" w:eastAsia="Arial" w:hAnsi="Arial" w:cs="Arial"/>
          <w:b/>
          <w:sz w:val="24"/>
        </w:rPr>
        <w:t>Sec. 2.</w:t>
      </w:r>
      <w:r>
        <w:rPr>
          <w:rFonts w:ascii="Arial" w:eastAsia="Arial" w:hAnsi="Arial" w:cs="Arial"/>
        </w:rPr>
        <w:t xml:space="preserve">  </w:t>
      </w:r>
      <w:r w:rsidRPr="00D767DF">
        <w:rPr>
          <w:rFonts w:ascii="Arial" w:eastAsia="Arial" w:hAnsi="Arial" w:cs="Arial"/>
          <w:b/>
          <w:sz w:val="24"/>
        </w:rPr>
        <w:t>Commission membership.</w:t>
      </w:r>
      <w:r>
        <w:rPr>
          <w:rFonts w:ascii="Arial" w:eastAsia="Arial" w:hAnsi="Arial" w:cs="Arial"/>
          <w:b/>
          <w:sz w:val="24"/>
        </w:rPr>
        <w:t xml:space="preserve"> Resolved:</w:t>
      </w:r>
      <w:r w:rsidRPr="00D767DF">
        <w:rPr>
          <w:rFonts w:ascii="Arial" w:eastAsia="Arial" w:hAnsi="Arial" w:cs="Arial"/>
          <w:b/>
          <w:sz w:val="24"/>
        </w:rPr>
        <w:t xml:space="preserve">  </w:t>
      </w:r>
      <w:r>
        <w:rPr>
          <w:rFonts w:ascii="Arial" w:eastAsia="Arial" w:hAnsi="Arial" w:cs="Arial"/>
        </w:rPr>
        <w:t>That, notwithstanding Joint Rule 353, the commission consists of the following 22 members:</w:t>
      </w:r>
    </w:p>
    <w:p w:rsidR="006D2A97" w:rsidP="006D2A97">
      <w:pPr>
        <w:ind w:left="360" w:firstLine="360"/>
        <w:rPr>
          <w:rFonts w:ascii="Arial" w:eastAsia="Arial" w:hAnsi="Arial" w:cs="Arial"/>
        </w:rPr>
      </w:pPr>
      <w:bookmarkStart w:id="22" w:name="_PAR__20_e1478925_32bf_4525_aca2_a2ebea9"/>
      <w:bookmarkEnd w:id="21"/>
      <w:r>
        <w:rPr>
          <w:rFonts w:ascii="Arial" w:eastAsia="Arial" w:hAnsi="Arial" w:cs="Arial"/>
        </w:rPr>
        <w:t xml:space="preserve">1.  Nine members appointed by the President of the Senate as follows: </w:t>
      </w:r>
    </w:p>
    <w:p w:rsidR="006D2A97" w:rsidP="006D2A97">
      <w:pPr>
        <w:ind w:left="720"/>
        <w:rPr>
          <w:rFonts w:ascii="Arial" w:eastAsia="Arial" w:hAnsi="Arial" w:cs="Arial"/>
        </w:rPr>
      </w:pPr>
      <w:bookmarkStart w:id="23" w:name="_PAGE__2_c23f7c76_568c_4f99_8c8a_ac607d0"/>
      <w:bookmarkStart w:id="24" w:name="_PAR__2_70740723_c995_4acc_b8d5_dbc3f5db"/>
      <w:bookmarkEnd w:id="1"/>
      <w:bookmarkEnd w:id="22"/>
      <w:r>
        <w:rPr>
          <w:rFonts w:ascii="Arial" w:eastAsia="Arial" w:hAnsi="Arial" w:cs="Arial"/>
        </w:rPr>
        <w:t>A.  Two members of the Senate, including one member of the party holding the largest number of seats in the Legislature and one member of the party holding the 2nd largest number of seats in the Legislature;</w:t>
      </w:r>
    </w:p>
    <w:p w:rsidR="006D2A97" w:rsidP="006D2A97">
      <w:pPr>
        <w:ind w:left="720"/>
        <w:rPr>
          <w:rFonts w:ascii="Arial" w:eastAsia="Arial" w:hAnsi="Arial" w:cs="Arial"/>
        </w:rPr>
      </w:pPr>
      <w:bookmarkStart w:id="25" w:name="_PAR__3_0d6ebf7b_da56_4780_8b7e_cdaa828b"/>
      <w:bookmarkEnd w:id="24"/>
      <w:r>
        <w:rPr>
          <w:rFonts w:ascii="Arial" w:eastAsia="Arial" w:hAnsi="Arial" w:cs="Arial"/>
        </w:rPr>
        <w:t>B.  One member representing large health care systems;</w:t>
      </w:r>
    </w:p>
    <w:p w:rsidR="006D2A97" w:rsidP="006D2A97">
      <w:pPr>
        <w:ind w:left="720"/>
        <w:rPr>
          <w:rFonts w:ascii="Arial" w:eastAsia="Arial" w:hAnsi="Arial" w:cs="Arial"/>
        </w:rPr>
      </w:pPr>
      <w:bookmarkStart w:id="26" w:name="_PAR__4_a383c8cb_4b01_459c_b1a3_ae359ee9"/>
      <w:bookmarkEnd w:id="25"/>
      <w:r>
        <w:rPr>
          <w:rFonts w:ascii="Arial" w:eastAsia="Arial" w:hAnsi="Arial" w:cs="Arial"/>
        </w:rPr>
        <w:t xml:space="preserve">C.  One member representing physicians and other clinical providers;  </w:t>
      </w:r>
    </w:p>
    <w:p w:rsidR="006D2A97" w:rsidP="006D2A97">
      <w:pPr>
        <w:ind w:left="720"/>
        <w:rPr>
          <w:rFonts w:ascii="Arial" w:eastAsia="Arial" w:hAnsi="Arial" w:cs="Arial"/>
        </w:rPr>
      </w:pPr>
      <w:bookmarkStart w:id="27" w:name="_PAR__5_9ba43f27_8a19_4189_aadd_3a557b52"/>
      <w:bookmarkEnd w:id="26"/>
      <w:r>
        <w:rPr>
          <w:rFonts w:ascii="Arial" w:eastAsia="Arial" w:hAnsi="Arial" w:cs="Arial"/>
        </w:rPr>
        <w:t xml:space="preserve">D.  One member representing behavioral health providers; </w:t>
      </w:r>
    </w:p>
    <w:p w:rsidR="006D2A97" w:rsidP="006D2A97">
      <w:pPr>
        <w:ind w:left="720"/>
        <w:rPr>
          <w:rFonts w:ascii="Arial" w:eastAsia="Arial" w:hAnsi="Arial" w:cs="Arial"/>
        </w:rPr>
      </w:pPr>
      <w:bookmarkStart w:id="28" w:name="_PAR__6_0474c0d8_ea28_49e2_a285_e32c5309"/>
      <w:bookmarkEnd w:id="27"/>
      <w:r>
        <w:rPr>
          <w:rFonts w:ascii="Arial" w:eastAsia="Arial" w:hAnsi="Arial" w:cs="Arial"/>
        </w:rPr>
        <w:t xml:space="preserve">E.  One member representing public health professionals; </w:t>
      </w:r>
    </w:p>
    <w:p w:rsidR="006D2A97" w:rsidP="006D2A97">
      <w:pPr>
        <w:ind w:left="720"/>
        <w:rPr>
          <w:rFonts w:ascii="Arial" w:eastAsia="Arial" w:hAnsi="Arial" w:cs="Arial"/>
        </w:rPr>
      </w:pPr>
      <w:bookmarkStart w:id="29" w:name="_PAR__7_1bfd47d7_c045_4d15_84f8_633d6ea5"/>
      <w:bookmarkEnd w:id="28"/>
      <w:r>
        <w:rPr>
          <w:rFonts w:ascii="Arial" w:eastAsia="Arial" w:hAnsi="Arial" w:cs="Arial"/>
        </w:rPr>
        <w:t>F.  One member representing large employers;</w:t>
      </w:r>
    </w:p>
    <w:p w:rsidR="006D2A97" w:rsidP="006D2A97">
      <w:pPr>
        <w:ind w:left="720"/>
        <w:rPr>
          <w:rFonts w:ascii="Arial" w:eastAsia="Arial" w:hAnsi="Arial" w:cs="Arial"/>
        </w:rPr>
      </w:pPr>
      <w:bookmarkStart w:id="30" w:name="_PAR__8_bb29c029_bfa6_4b1f_90f1_c21ccf3c"/>
      <w:bookmarkEnd w:id="29"/>
      <w:r>
        <w:rPr>
          <w:rFonts w:ascii="Arial" w:eastAsia="Arial" w:hAnsi="Arial" w:cs="Arial"/>
        </w:rPr>
        <w:t>G.  One member representing a consumer advocacy organization; and</w:t>
      </w:r>
    </w:p>
    <w:p w:rsidR="006D2A97" w:rsidP="006D2A97">
      <w:pPr>
        <w:ind w:left="720"/>
        <w:rPr>
          <w:rFonts w:ascii="Arial" w:eastAsia="Arial" w:hAnsi="Arial" w:cs="Arial"/>
        </w:rPr>
      </w:pPr>
      <w:bookmarkStart w:id="31" w:name="_PAR__9_a3b1ec47_4b8d_4de7_9f47_75453714"/>
      <w:bookmarkEnd w:id="30"/>
      <w:r>
        <w:rPr>
          <w:rFonts w:ascii="Arial" w:eastAsia="Arial" w:hAnsi="Arial" w:cs="Arial"/>
        </w:rPr>
        <w:t>H.  One health economist;</w:t>
      </w:r>
    </w:p>
    <w:p w:rsidR="006D2A97" w:rsidP="006D2A97">
      <w:pPr>
        <w:ind w:left="360" w:firstLine="360"/>
        <w:rPr>
          <w:rFonts w:ascii="Arial" w:eastAsia="Arial" w:hAnsi="Arial" w:cs="Arial"/>
        </w:rPr>
      </w:pPr>
      <w:bookmarkStart w:id="32" w:name="_PAR__10_5a2517dc_5c52_4216_960b_0ba5952"/>
      <w:bookmarkEnd w:id="31"/>
      <w:r>
        <w:rPr>
          <w:rFonts w:ascii="Arial" w:eastAsia="Arial" w:hAnsi="Arial" w:cs="Arial"/>
        </w:rPr>
        <w:t>2.  Nine members appointed by the Speaker of the House as follows:</w:t>
      </w:r>
    </w:p>
    <w:p w:rsidR="006D2A97" w:rsidP="006D2A97">
      <w:pPr>
        <w:ind w:left="720"/>
        <w:rPr>
          <w:rFonts w:ascii="Arial" w:eastAsia="Arial" w:hAnsi="Arial" w:cs="Arial"/>
        </w:rPr>
      </w:pPr>
      <w:bookmarkStart w:id="33" w:name="_PAR__11_f203536b_7ea5_4884_abf0_fbd2d42"/>
      <w:bookmarkEnd w:id="32"/>
      <w:r>
        <w:rPr>
          <w:rFonts w:ascii="Arial" w:eastAsia="Arial" w:hAnsi="Arial" w:cs="Arial"/>
        </w:rPr>
        <w:t>A.  Two members of the House of Representatives, including one member of the party holding the largest number of seats in the Legislature and one member of the party holding the 2nd largest number of seats in the Legislature;</w:t>
      </w:r>
    </w:p>
    <w:p w:rsidR="006D2A97" w:rsidP="006D2A97">
      <w:pPr>
        <w:ind w:left="720"/>
        <w:rPr>
          <w:rFonts w:ascii="Arial" w:eastAsia="Arial" w:hAnsi="Arial" w:cs="Arial"/>
        </w:rPr>
      </w:pPr>
      <w:bookmarkStart w:id="34" w:name="_PAR__12_aafe17ea_14a3_4b2a_8727_6104ec9"/>
      <w:bookmarkEnd w:id="33"/>
      <w:r>
        <w:rPr>
          <w:rFonts w:ascii="Arial" w:eastAsia="Arial" w:hAnsi="Arial" w:cs="Arial"/>
        </w:rPr>
        <w:t xml:space="preserve">B.  One member representing rural or critical access hospitals; </w:t>
      </w:r>
    </w:p>
    <w:p w:rsidR="006D2A97" w:rsidP="006D2A97">
      <w:pPr>
        <w:ind w:left="720"/>
        <w:rPr>
          <w:rFonts w:ascii="Arial" w:eastAsia="Arial" w:hAnsi="Arial" w:cs="Arial"/>
        </w:rPr>
      </w:pPr>
      <w:bookmarkStart w:id="35" w:name="_PAR__13_936a62e8_2086_4226_9883_5727b13"/>
      <w:bookmarkEnd w:id="34"/>
      <w:r>
        <w:rPr>
          <w:rFonts w:ascii="Arial" w:eastAsia="Arial" w:hAnsi="Arial" w:cs="Arial"/>
        </w:rPr>
        <w:t xml:space="preserve">C.  One member representing community health centers; </w:t>
      </w:r>
    </w:p>
    <w:p w:rsidR="006D2A97" w:rsidP="006D2A97">
      <w:pPr>
        <w:ind w:left="720"/>
        <w:rPr>
          <w:rFonts w:ascii="Arial" w:eastAsia="Arial" w:hAnsi="Arial" w:cs="Arial"/>
        </w:rPr>
      </w:pPr>
      <w:bookmarkStart w:id="36" w:name="_PAR__14_58345152_774a_42bb_9b5d_bd7bcbf"/>
      <w:bookmarkEnd w:id="35"/>
      <w:r>
        <w:rPr>
          <w:rFonts w:ascii="Arial" w:eastAsia="Arial" w:hAnsi="Arial" w:cs="Arial"/>
        </w:rPr>
        <w:t>D.  One member representing nursing home providers;</w:t>
      </w:r>
    </w:p>
    <w:p w:rsidR="006D2A97" w:rsidP="006D2A97">
      <w:pPr>
        <w:ind w:left="720"/>
        <w:rPr>
          <w:rFonts w:ascii="Arial" w:eastAsia="Arial" w:hAnsi="Arial" w:cs="Arial"/>
        </w:rPr>
      </w:pPr>
      <w:bookmarkStart w:id="37" w:name="_PAR__15_55169c37_3dcf_445d_9704_14c9478"/>
      <w:bookmarkEnd w:id="36"/>
      <w:r>
        <w:rPr>
          <w:rFonts w:ascii="Arial" w:eastAsia="Arial" w:hAnsi="Arial" w:cs="Arial"/>
        </w:rPr>
        <w:t>E.  One member representing commercial health insurers;</w:t>
      </w:r>
    </w:p>
    <w:p w:rsidR="006D2A97" w:rsidP="006D2A97">
      <w:pPr>
        <w:ind w:left="720"/>
        <w:rPr>
          <w:rFonts w:ascii="Arial" w:eastAsia="Arial" w:hAnsi="Arial" w:cs="Arial"/>
        </w:rPr>
      </w:pPr>
      <w:bookmarkStart w:id="38" w:name="_PAR__16_5884360c_aa4f_4cbc_9909_7d3f45c"/>
      <w:bookmarkEnd w:id="37"/>
      <w:r>
        <w:rPr>
          <w:rFonts w:ascii="Arial" w:eastAsia="Arial" w:hAnsi="Arial" w:cs="Arial"/>
        </w:rPr>
        <w:t>F.  One member representing small businesses;</w:t>
      </w:r>
    </w:p>
    <w:p w:rsidR="006D2A97" w:rsidP="006D2A97">
      <w:pPr>
        <w:ind w:left="720"/>
        <w:rPr>
          <w:rFonts w:ascii="Arial" w:eastAsia="Arial" w:hAnsi="Arial" w:cs="Arial"/>
        </w:rPr>
      </w:pPr>
      <w:bookmarkStart w:id="39" w:name="_PAR__17_2e4fceb4_4c50_49e3_add6_6e70f84"/>
      <w:bookmarkEnd w:id="38"/>
      <w:r>
        <w:rPr>
          <w:rFonts w:ascii="Arial" w:eastAsia="Arial" w:hAnsi="Arial" w:cs="Arial"/>
        </w:rPr>
        <w:t>G.  One member representing patients or families impacted by health care affordability challenges; and</w:t>
      </w:r>
    </w:p>
    <w:p w:rsidR="006D2A97" w:rsidP="006D2A97">
      <w:pPr>
        <w:ind w:left="720"/>
        <w:rPr>
          <w:rFonts w:ascii="Arial" w:eastAsia="Arial" w:hAnsi="Arial" w:cs="Arial"/>
        </w:rPr>
      </w:pPr>
      <w:bookmarkStart w:id="40" w:name="_PAR__18_f11db516_1819_44ee_8507_c17074f"/>
      <w:bookmarkEnd w:id="39"/>
      <w:r>
        <w:rPr>
          <w:rFonts w:ascii="Arial" w:eastAsia="Arial" w:hAnsi="Arial" w:cs="Arial"/>
        </w:rPr>
        <w:t>H.  One actuary; and</w:t>
      </w:r>
    </w:p>
    <w:p w:rsidR="006D2A97" w:rsidP="006D2A97">
      <w:pPr>
        <w:ind w:left="360" w:firstLine="360"/>
        <w:rPr>
          <w:rFonts w:ascii="Arial" w:eastAsia="Arial" w:hAnsi="Arial" w:cs="Arial"/>
        </w:rPr>
      </w:pPr>
      <w:bookmarkStart w:id="41" w:name="_PAR__19_51a1f0a5_586f_4b8d_b070_c25046a"/>
      <w:bookmarkEnd w:id="40"/>
      <w:r>
        <w:rPr>
          <w:rFonts w:ascii="Arial" w:eastAsia="Arial" w:hAnsi="Arial" w:cs="Arial"/>
        </w:rPr>
        <w:t>3.  The following members, serving in ex officio capacity:</w:t>
      </w:r>
    </w:p>
    <w:p w:rsidR="006D2A97" w:rsidP="006D2A97">
      <w:pPr>
        <w:ind w:left="720"/>
        <w:rPr>
          <w:rFonts w:ascii="Arial" w:eastAsia="Arial" w:hAnsi="Arial" w:cs="Arial"/>
        </w:rPr>
      </w:pPr>
      <w:bookmarkStart w:id="42" w:name="_PAR__20_f8eb1f8a_d847_49ad_b3ee_3f48a1a"/>
      <w:bookmarkEnd w:id="41"/>
      <w:r>
        <w:rPr>
          <w:rFonts w:ascii="Arial" w:eastAsia="Arial" w:hAnsi="Arial" w:cs="Arial"/>
        </w:rPr>
        <w:t>A.  The Superintendent of Insurance or the superintendent's designee;</w:t>
      </w:r>
    </w:p>
    <w:p w:rsidR="006D2A97" w:rsidP="006D2A97">
      <w:pPr>
        <w:ind w:left="720"/>
        <w:rPr>
          <w:rFonts w:ascii="Arial" w:eastAsia="Arial" w:hAnsi="Arial" w:cs="Arial"/>
        </w:rPr>
      </w:pPr>
      <w:bookmarkStart w:id="43" w:name="_PAR__21_d2737e4b_fce8_404a_a432_dc3c1fd"/>
      <w:bookmarkEnd w:id="42"/>
      <w:r>
        <w:rPr>
          <w:rFonts w:ascii="Arial" w:eastAsia="Arial" w:hAnsi="Arial" w:cs="Arial"/>
        </w:rPr>
        <w:t>B.  The Commissioner of Health and Human Services or the commissioner's designee;</w:t>
      </w:r>
    </w:p>
    <w:p w:rsidR="006D2A97" w:rsidP="006D2A97">
      <w:pPr>
        <w:ind w:left="720"/>
        <w:rPr>
          <w:rFonts w:ascii="Arial" w:eastAsia="Arial" w:hAnsi="Arial" w:cs="Arial"/>
        </w:rPr>
      </w:pPr>
      <w:bookmarkStart w:id="44" w:name="_PAR__22_0ac69d05_df32_4459_932e_82c456c"/>
      <w:bookmarkEnd w:id="43"/>
      <w:r>
        <w:rPr>
          <w:rFonts w:ascii="Arial" w:eastAsia="Arial" w:hAnsi="Arial" w:cs="Arial"/>
        </w:rPr>
        <w:t>C.  The executive director of the Maine Health Data Organization or the executive director's designee; and</w:t>
      </w:r>
    </w:p>
    <w:p w:rsidR="006D2A97" w:rsidP="006D2A97">
      <w:pPr>
        <w:ind w:left="720"/>
        <w:rPr>
          <w:rFonts w:ascii="Arial" w:eastAsia="Arial" w:hAnsi="Arial" w:cs="Arial"/>
        </w:rPr>
      </w:pPr>
      <w:bookmarkStart w:id="45" w:name="_PAR__23_5b38c6ec_82f0_4f85_bf97_5bd8ba7"/>
      <w:bookmarkEnd w:id="44"/>
      <w:r>
        <w:rPr>
          <w:rFonts w:ascii="Arial" w:eastAsia="Arial" w:hAnsi="Arial" w:cs="Arial"/>
        </w:rPr>
        <w:t>D.  The executive director of the Office of Affordable Health Care or the executive director's designee.</w:t>
      </w:r>
    </w:p>
    <w:p w:rsidR="006D2A97" w:rsidP="006D2A97">
      <w:pPr>
        <w:ind w:left="360" w:firstLine="360"/>
        <w:rPr>
          <w:rFonts w:ascii="Arial" w:eastAsia="Arial" w:hAnsi="Arial" w:cs="Arial"/>
        </w:rPr>
      </w:pPr>
      <w:bookmarkStart w:id="46" w:name="_PAR__24_2f840d39_8516_48ea_a509_2fdcac6"/>
      <w:bookmarkEnd w:id="45"/>
      <w:r>
        <w:rPr>
          <w:rFonts w:ascii="Arial" w:eastAsia="Arial" w:hAnsi="Arial" w:cs="Arial"/>
          <w:b/>
          <w:sz w:val="24"/>
        </w:rPr>
        <w:t>Sec. 3.</w:t>
      </w:r>
      <w:r>
        <w:rPr>
          <w:rFonts w:ascii="Arial" w:eastAsia="Arial" w:hAnsi="Arial" w:cs="Arial"/>
        </w:rPr>
        <w:t xml:space="preserve">  </w:t>
      </w:r>
      <w:r w:rsidRPr="00D767DF">
        <w:rPr>
          <w:rFonts w:ascii="Arial" w:eastAsia="Arial" w:hAnsi="Arial" w:cs="Arial"/>
          <w:b/>
          <w:sz w:val="24"/>
        </w:rPr>
        <w:t>Chairs.</w:t>
      </w:r>
      <w:r>
        <w:rPr>
          <w:rFonts w:ascii="Arial" w:eastAsia="Arial" w:hAnsi="Arial" w:cs="Arial"/>
          <w:b/>
          <w:sz w:val="24"/>
        </w:rPr>
        <w:t xml:space="preserve"> Resolved:</w:t>
      </w:r>
      <w:r w:rsidRPr="00D767DF">
        <w:rPr>
          <w:rFonts w:ascii="Arial" w:eastAsia="Arial" w:hAnsi="Arial" w:cs="Arial"/>
        </w:rPr>
        <w:t xml:space="preserve"> </w:t>
      </w:r>
      <w:r>
        <w:rPr>
          <w:rFonts w:ascii="Arial" w:eastAsia="Arial" w:hAnsi="Arial" w:cs="Arial"/>
        </w:rPr>
        <w:t xml:space="preserve"> That t</w:t>
      </w:r>
      <w:r w:rsidRPr="00D767DF">
        <w:rPr>
          <w:rFonts w:ascii="Arial" w:eastAsia="Arial" w:hAnsi="Arial" w:cs="Arial"/>
        </w:rPr>
        <w:t>he first-named Senate member</w:t>
      </w:r>
      <w:r>
        <w:rPr>
          <w:rFonts w:ascii="Arial" w:eastAsia="Arial" w:hAnsi="Arial" w:cs="Arial"/>
        </w:rPr>
        <w:t xml:space="preserve"> is the Senate chair</w:t>
      </w:r>
      <w:r w:rsidRPr="00D767DF">
        <w:rPr>
          <w:rFonts w:ascii="Arial" w:eastAsia="Arial" w:hAnsi="Arial" w:cs="Arial"/>
        </w:rPr>
        <w:t xml:space="preserve"> and the first-named House </w:t>
      </w:r>
      <w:r>
        <w:rPr>
          <w:rFonts w:ascii="Arial" w:eastAsia="Arial" w:hAnsi="Arial" w:cs="Arial"/>
        </w:rPr>
        <w:t xml:space="preserve">of Representatives </w:t>
      </w:r>
      <w:r w:rsidRPr="00D767DF">
        <w:rPr>
          <w:rFonts w:ascii="Arial" w:eastAsia="Arial" w:hAnsi="Arial" w:cs="Arial"/>
        </w:rPr>
        <w:t xml:space="preserve">member </w:t>
      </w:r>
      <w:r>
        <w:rPr>
          <w:rFonts w:ascii="Arial" w:eastAsia="Arial" w:hAnsi="Arial" w:cs="Arial"/>
        </w:rPr>
        <w:t>is the House chair of the commission</w:t>
      </w:r>
      <w:r w:rsidRPr="00D767DF">
        <w:rPr>
          <w:rFonts w:ascii="Arial" w:eastAsia="Arial" w:hAnsi="Arial" w:cs="Arial"/>
        </w:rPr>
        <w:t>.</w:t>
      </w:r>
    </w:p>
    <w:p w:rsidR="006D2A97" w:rsidP="006D2A97">
      <w:pPr>
        <w:ind w:left="360" w:firstLine="360"/>
        <w:rPr>
          <w:rFonts w:ascii="Arial" w:eastAsia="Arial" w:hAnsi="Arial" w:cs="Arial"/>
        </w:rPr>
      </w:pPr>
      <w:bookmarkStart w:id="47" w:name="_PAR__25_691bc11d_5113_470f_9972_20771d0"/>
      <w:bookmarkEnd w:id="46"/>
      <w:r>
        <w:rPr>
          <w:rFonts w:ascii="Arial" w:eastAsia="Arial" w:hAnsi="Arial" w:cs="Arial"/>
          <w:b/>
          <w:sz w:val="24"/>
        </w:rPr>
        <w:t>Sec. 4.</w:t>
      </w:r>
      <w:r>
        <w:rPr>
          <w:rFonts w:ascii="Arial" w:eastAsia="Arial" w:hAnsi="Arial" w:cs="Arial"/>
        </w:rPr>
        <w:t xml:space="preserve">  </w:t>
      </w:r>
      <w:r w:rsidRPr="00D767DF">
        <w:rPr>
          <w:rFonts w:ascii="Arial" w:eastAsia="Arial" w:hAnsi="Arial" w:cs="Arial"/>
          <w:b/>
          <w:sz w:val="24"/>
        </w:rPr>
        <w:t>Appointments; convening of commission.</w:t>
      </w:r>
      <w:r>
        <w:rPr>
          <w:rFonts w:ascii="Arial" w:eastAsia="Arial" w:hAnsi="Arial" w:cs="Arial"/>
          <w:b/>
          <w:sz w:val="24"/>
        </w:rPr>
        <w:t xml:space="preserve"> Resolved:</w:t>
      </w:r>
      <w:r w:rsidRPr="00D767DF">
        <w:rPr>
          <w:rFonts w:ascii="Arial" w:eastAsia="Arial" w:hAnsi="Arial" w:cs="Arial"/>
          <w:sz w:val="24"/>
        </w:rPr>
        <w:t xml:space="preserve">  </w:t>
      </w:r>
      <w:r w:rsidRPr="00BC43A0">
        <w:rPr>
          <w:rFonts w:ascii="Arial" w:eastAsia="Arial" w:hAnsi="Arial" w:cs="Arial"/>
        </w:rPr>
        <w:t>That</w:t>
      </w:r>
      <w:r w:rsidRPr="00D767DF">
        <w:rPr>
          <w:rFonts w:ascii="Arial" w:eastAsia="Arial" w:hAnsi="Arial" w:cs="Arial"/>
        </w:rPr>
        <w:t xml:space="preserve"> all appointments must be made no later than </w:t>
      </w:r>
      <w:r>
        <w:rPr>
          <w:rFonts w:ascii="Arial" w:eastAsia="Arial" w:hAnsi="Arial" w:cs="Arial"/>
        </w:rPr>
        <w:t>30</w:t>
      </w:r>
      <w:r w:rsidRPr="00D767DF">
        <w:rPr>
          <w:rFonts w:ascii="Arial" w:eastAsia="Arial" w:hAnsi="Arial" w:cs="Arial"/>
        </w:rPr>
        <w:t xml:space="preserve"> days following the effective date of this </w:t>
      </w:r>
      <w:r>
        <w:rPr>
          <w:rFonts w:ascii="Arial" w:eastAsia="Arial" w:hAnsi="Arial" w:cs="Arial"/>
        </w:rPr>
        <w:t>resolve</w:t>
      </w:r>
      <w:r w:rsidRPr="00D767DF">
        <w:rPr>
          <w:rFonts w:ascii="Arial" w:eastAsia="Arial" w:hAnsi="Arial" w:cs="Arial"/>
        </w:rPr>
        <w:t xml:space="preserve">. The appointing authorities shall notify the Executive Director of the Legislative Council once all appointments have been completed. </w:t>
      </w:r>
      <w:r>
        <w:rPr>
          <w:rFonts w:ascii="Arial" w:eastAsia="Arial" w:hAnsi="Arial" w:cs="Arial"/>
        </w:rPr>
        <w:t>A</w:t>
      </w:r>
      <w:r w:rsidRPr="00D767DF">
        <w:rPr>
          <w:rFonts w:ascii="Arial" w:eastAsia="Arial" w:hAnsi="Arial" w:cs="Arial"/>
        </w:rPr>
        <w:t>fter appointment of all members, the chairs shall call and convene the first meeting of the commission, which must be no later than 30 days following the appointment of all members.</w:t>
      </w:r>
      <w:r>
        <w:rPr>
          <w:rFonts w:ascii="Arial" w:eastAsia="Arial" w:hAnsi="Arial" w:cs="Arial"/>
        </w:rPr>
        <w:t xml:space="preserve">  If 30 days or more after the </w:t>
      </w:r>
      <w:bookmarkStart w:id="48" w:name="_PAGE_SPLIT__cd901ab3_1d7a_4ab9_8abd_d29"/>
      <w:bookmarkStart w:id="49" w:name="_PAGE__3_1198e781_6535_47e9_b54f_eee9372"/>
      <w:bookmarkStart w:id="50" w:name="_PAR__2_2f79dc6a_7730_474d_a912_70c26b4d"/>
      <w:bookmarkEnd w:id="23"/>
      <w:bookmarkEnd w:id="47"/>
      <w:r>
        <w:rPr>
          <w:rFonts w:ascii="Arial" w:eastAsia="Arial" w:hAnsi="Arial" w:cs="Arial"/>
        </w:rPr>
        <w:t>e</w:t>
      </w:r>
      <w:bookmarkEnd w:id="48"/>
      <w:r>
        <w:rPr>
          <w:rFonts w:ascii="Arial" w:eastAsia="Arial" w:hAnsi="Arial" w:cs="Arial"/>
        </w:rPr>
        <w:t>ffective date of this resolve a majority of but not all appointments have been made, the chairs may request authority and the Legislative Council may grant authority for the commission to meet and conduct its business.</w:t>
      </w:r>
    </w:p>
    <w:p w:rsidR="006D2A97" w:rsidP="006D2A97">
      <w:pPr>
        <w:ind w:left="360" w:firstLine="360"/>
        <w:rPr>
          <w:rFonts w:ascii="Arial" w:eastAsia="Arial" w:hAnsi="Arial" w:cs="Arial"/>
        </w:rPr>
      </w:pPr>
      <w:bookmarkStart w:id="51" w:name="_PAR__3_978013f4_93b2_45e8_b00c_9ea37d5b"/>
      <w:bookmarkEnd w:id="50"/>
      <w:r>
        <w:rPr>
          <w:rFonts w:ascii="Arial" w:eastAsia="Arial" w:hAnsi="Arial" w:cs="Arial"/>
          <w:b/>
          <w:sz w:val="24"/>
        </w:rPr>
        <w:t>Sec. 5.</w:t>
      </w:r>
      <w:r>
        <w:rPr>
          <w:rFonts w:ascii="Arial" w:eastAsia="Arial" w:hAnsi="Arial" w:cs="Arial"/>
        </w:rPr>
        <w:t xml:space="preserve">  </w:t>
      </w:r>
      <w:r w:rsidRPr="00D767DF">
        <w:rPr>
          <w:rFonts w:ascii="Arial" w:eastAsia="Arial" w:hAnsi="Arial" w:cs="Arial"/>
          <w:b/>
          <w:sz w:val="24"/>
        </w:rPr>
        <w:t>Duties; meetings.</w:t>
      </w:r>
      <w:r>
        <w:rPr>
          <w:rFonts w:ascii="Arial" w:eastAsia="Arial" w:hAnsi="Arial" w:cs="Arial"/>
          <w:b/>
          <w:sz w:val="24"/>
        </w:rPr>
        <w:t xml:space="preserve"> Resolved:</w:t>
      </w:r>
      <w:r w:rsidRPr="00D767DF">
        <w:rPr>
          <w:rFonts w:ascii="Arial" w:eastAsia="Arial" w:hAnsi="Arial" w:cs="Arial"/>
          <w:sz w:val="24"/>
        </w:rPr>
        <w:t xml:space="preserve">  </w:t>
      </w:r>
      <w:r w:rsidRPr="00BC43A0">
        <w:rPr>
          <w:rFonts w:ascii="Arial" w:eastAsia="Arial" w:hAnsi="Arial" w:cs="Arial"/>
        </w:rPr>
        <w:t>That</w:t>
      </w:r>
      <w:r>
        <w:rPr>
          <w:rFonts w:ascii="Arial" w:eastAsia="Arial" w:hAnsi="Arial" w:cs="Arial"/>
          <w:sz w:val="24"/>
        </w:rPr>
        <w:t xml:space="preserve"> </w:t>
      </w:r>
      <w:r>
        <w:rPr>
          <w:rFonts w:ascii="Arial" w:eastAsia="Arial" w:hAnsi="Arial" w:cs="Arial"/>
        </w:rPr>
        <w:t>the commission shall examine cost drivers across the health care system, including health care delivery, insurance markets, pharmaceutical spending, workforce costs, regulatory structures and social determinants affecting the use of the health care system. In its examination, the commission shall:</w:t>
      </w:r>
    </w:p>
    <w:p w:rsidR="006D2A97" w:rsidP="006D2A97">
      <w:pPr>
        <w:ind w:left="360" w:firstLine="360"/>
        <w:rPr>
          <w:rFonts w:ascii="Arial" w:eastAsia="Arial" w:hAnsi="Arial" w:cs="Arial"/>
        </w:rPr>
      </w:pPr>
      <w:bookmarkStart w:id="52" w:name="_PAR__4_af0e7cf9_df33_4dae_830a_359027c8"/>
      <w:bookmarkEnd w:id="51"/>
      <w:r>
        <w:rPr>
          <w:rFonts w:ascii="Arial" w:eastAsia="Arial" w:hAnsi="Arial" w:cs="Arial"/>
        </w:rPr>
        <w:t>1.  Engage stakeholders, including patients and families, health care providers, employers, labor organizations, rural communities, tribal leaders, pharmacy representatives and behavioral health providers;</w:t>
      </w:r>
    </w:p>
    <w:p w:rsidR="006D2A97" w:rsidP="006D2A97">
      <w:pPr>
        <w:ind w:left="360" w:firstLine="360"/>
        <w:rPr>
          <w:rFonts w:ascii="Arial" w:eastAsia="Arial" w:hAnsi="Arial" w:cs="Arial"/>
        </w:rPr>
      </w:pPr>
      <w:bookmarkStart w:id="53" w:name="_PAR__5_2dd0fc02_059c_4880_928a_abe1650f"/>
      <w:bookmarkEnd w:id="52"/>
      <w:r>
        <w:rPr>
          <w:rFonts w:ascii="Arial" w:eastAsia="Arial" w:hAnsi="Arial" w:cs="Arial"/>
        </w:rPr>
        <w:t>2.  Analyze drivers of health care and health insurance costs and evaluate major contributors to rising premiums and health care costs, including hospital and health system costs, physician and clinical services, pharmaceutical prices, administrative costs, health insurer practices, workforce patterns and labor costs, usage patterns and population health, market consolidation and competition and the impact of federal and state policies;</w:t>
      </w:r>
    </w:p>
    <w:p w:rsidR="006D2A97" w:rsidP="006D2A97">
      <w:pPr>
        <w:ind w:left="360" w:firstLine="360"/>
        <w:rPr>
          <w:rFonts w:ascii="Arial" w:eastAsia="Arial" w:hAnsi="Arial" w:cs="Arial"/>
        </w:rPr>
      </w:pPr>
      <w:bookmarkStart w:id="54" w:name="_PAR__6_9e015626_5ba9_400c_a4aa_909188d2"/>
      <w:bookmarkEnd w:id="53"/>
      <w:r>
        <w:rPr>
          <w:rFonts w:ascii="Arial" w:eastAsia="Arial" w:hAnsi="Arial" w:cs="Arial"/>
        </w:rPr>
        <w:t>3.  Examine state-specific market factors and structural issues, including rural health care delivery challenges, the State's aging population, small risk pools, workforce shortages, high chronic disease burden, cost shifting between payers, Medicaid and Medicare reimbursement levels, commercial insurance reimbursement levels, employer-sponsored insurance trends, patient boarding in acute care beds and emergency departments and regional and population-specific health care needs;</w:t>
      </w:r>
    </w:p>
    <w:p w:rsidR="006D2A97" w:rsidP="006D2A97">
      <w:pPr>
        <w:ind w:left="360" w:firstLine="360"/>
        <w:rPr>
          <w:rFonts w:ascii="Arial" w:eastAsia="Arial" w:hAnsi="Arial" w:cs="Arial"/>
        </w:rPr>
      </w:pPr>
      <w:bookmarkStart w:id="55" w:name="_PAR__7_7fe761ea_fe4d_4d73_b058_8155e48d"/>
      <w:bookmarkEnd w:id="54"/>
      <w:r>
        <w:rPr>
          <w:rFonts w:ascii="Arial" w:eastAsia="Arial" w:hAnsi="Arial" w:cs="Arial"/>
        </w:rPr>
        <w:t>4.  Compare the State to other rural states regarding population, hospital payer mix and health care infrastructure; and</w:t>
      </w:r>
    </w:p>
    <w:p w:rsidR="006D2A97" w:rsidP="006D2A97">
      <w:pPr>
        <w:ind w:left="360" w:firstLine="360"/>
        <w:rPr>
          <w:rFonts w:ascii="Arial" w:eastAsia="Arial" w:hAnsi="Arial" w:cs="Arial"/>
        </w:rPr>
      </w:pPr>
      <w:bookmarkStart w:id="56" w:name="_PAR__8_d5eace51_75e7_44e4_bb48_63dff1e5"/>
      <w:bookmarkEnd w:id="55"/>
      <w:r>
        <w:rPr>
          <w:rFonts w:ascii="Arial" w:eastAsia="Arial" w:hAnsi="Arial" w:cs="Arial"/>
        </w:rPr>
        <w:t>5.  Develop policy recommendations and produce actionable recommendations, including, but not limited to, short-term and long-term structural reforms, market transparency, payment reforms, workforce strategies, prevention and population health investments and regulatory reform.</w:t>
      </w:r>
    </w:p>
    <w:p w:rsidR="006D2A97" w:rsidP="006D2A97">
      <w:pPr>
        <w:ind w:left="360" w:firstLine="360"/>
        <w:rPr>
          <w:rFonts w:ascii="Arial" w:eastAsia="Arial" w:hAnsi="Arial" w:cs="Arial"/>
        </w:rPr>
      </w:pPr>
      <w:bookmarkStart w:id="57" w:name="_PAR__9_f88b5147_75ee_45cf_85f6_b5765863"/>
      <w:bookmarkEnd w:id="56"/>
      <w:r>
        <w:rPr>
          <w:rFonts w:ascii="Arial" w:eastAsia="Arial" w:hAnsi="Arial" w:cs="Arial"/>
          <w:b/>
          <w:sz w:val="24"/>
        </w:rPr>
        <w:t>Sec. 6.</w:t>
      </w:r>
      <w:r>
        <w:rPr>
          <w:rFonts w:ascii="Arial" w:eastAsia="Arial" w:hAnsi="Arial" w:cs="Arial"/>
        </w:rPr>
        <w:t xml:space="preserve">  </w:t>
      </w:r>
      <w:r w:rsidRPr="00D767DF">
        <w:rPr>
          <w:rFonts w:ascii="Arial" w:eastAsia="Arial" w:hAnsi="Arial" w:cs="Arial"/>
          <w:b/>
          <w:sz w:val="24"/>
        </w:rPr>
        <w:t>Staff assistance.</w:t>
      </w:r>
      <w:r>
        <w:rPr>
          <w:rFonts w:ascii="Arial" w:eastAsia="Arial" w:hAnsi="Arial" w:cs="Arial"/>
          <w:b/>
          <w:sz w:val="24"/>
        </w:rPr>
        <w:t xml:space="preserve"> Resolved:</w:t>
      </w:r>
      <w:r w:rsidRPr="00D767DF">
        <w:rPr>
          <w:rFonts w:ascii="Arial" w:eastAsia="Arial" w:hAnsi="Arial" w:cs="Arial"/>
          <w:sz w:val="24"/>
        </w:rPr>
        <w:t xml:space="preserve">  </w:t>
      </w:r>
      <w:r w:rsidRPr="00255384">
        <w:rPr>
          <w:rFonts w:ascii="Arial" w:eastAsia="Arial" w:hAnsi="Arial" w:cs="Arial"/>
        </w:rPr>
        <w:t>That</w:t>
      </w:r>
      <w:r>
        <w:rPr>
          <w:rFonts w:ascii="Arial" w:eastAsia="Arial" w:hAnsi="Arial" w:cs="Arial"/>
          <w:sz w:val="24"/>
        </w:rPr>
        <w:t xml:space="preserve"> </w:t>
      </w:r>
      <w:r>
        <w:rPr>
          <w:rFonts w:ascii="Arial" w:eastAsia="Arial" w:hAnsi="Arial" w:cs="Arial"/>
        </w:rPr>
        <w:t>t</w:t>
      </w:r>
      <w:r w:rsidRPr="00D767DF">
        <w:rPr>
          <w:rFonts w:ascii="Arial" w:eastAsia="Arial" w:hAnsi="Arial" w:cs="Arial"/>
        </w:rPr>
        <w:t>he Legislative Council shall provide necessary staffing services to the commission, except that Legislative Council staff support is not authorized when the Legislature is in regular or special session.</w:t>
      </w:r>
    </w:p>
    <w:p w:rsidR="006D2A97" w:rsidP="006D2A97">
      <w:pPr>
        <w:ind w:left="360" w:firstLine="360"/>
        <w:rPr>
          <w:rFonts w:ascii="Arial" w:eastAsia="Arial" w:hAnsi="Arial" w:cs="Arial"/>
        </w:rPr>
      </w:pPr>
      <w:bookmarkStart w:id="58" w:name="_PAR__10_195aeb2d_bd22_4113_816e_97969d9"/>
      <w:bookmarkEnd w:id="57"/>
      <w:r>
        <w:rPr>
          <w:rFonts w:ascii="Arial" w:eastAsia="Arial" w:hAnsi="Arial" w:cs="Arial"/>
          <w:b/>
          <w:sz w:val="24"/>
        </w:rPr>
        <w:t>Sec. 7.</w:t>
      </w:r>
      <w:r>
        <w:rPr>
          <w:rFonts w:ascii="Arial" w:eastAsia="Arial" w:hAnsi="Arial" w:cs="Arial"/>
        </w:rPr>
        <w:t xml:space="preserve">  </w:t>
      </w:r>
      <w:r w:rsidRPr="00D767DF">
        <w:rPr>
          <w:rFonts w:ascii="Arial" w:eastAsia="Arial" w:hAnsi="Arial" w:cs="Arial"/>
          <w:b/>
          <w:sz w:val="24"/>
        </w:rPr>
        <w:t>Report.</w:t>
      </w:r>
      <w:r>
        <w:rPr>
          <w:rFonts w:ascii="Arial" w:eastAsia="Arial" w:hAnsi="Arial" w:cs="Arial"/>
          <w:b/>
          <w:sz w:val="24"/>
        </w:rPr>
        <w:t xml:space="preserve"> Resolved:</w:t>
      </w:r>
      <w:r w:rsidRPr="00D767DF">
        <w:rPr>
          <w:rFonts w:ascii="Arial" w:eastAsia="Arial" w:hAnsi="Arial" w:cs="Arial"/>
          <w:sz w:val="24"/>
        </w:rPr>
        <w:t xml:space="preserve">  </w:t>
      </w:r>
      <w:r w:rsidRPr="00255384">
        <w:rPr>
          <w:rFonts w:ascii="Arial" w:eastAsia="Arial" w:hAnsi="Arial" w:cs="Arial"/>
        </w:rPr>
        <w:t>That,</w:t>
      </w:r>
      <w:r>
        <w:rPr>
          <w:rFonts w:ascii="Arial" w:eastAsia="Arial" w:hAnsi="Arial" w:cs="Arial"/>
          <w:sz w:val="24"/>
        </w:rPr>
        <w:t xml:space="preserve"> </w:t>
      </w:r>
      <w:r>
        <w:rPr>
          <w:rFonts w:ascii="Arial" w:eastAsia="Arial" w:hAnsi="Arial" w:cs="Arial"/>
        </w:rPr>
        <w:t>n</w:t>
      </w:r>
      <w:r w:rsidRPr="00D767DF">
        <w:rPr>
          <w:rFonts w:ascii="Arial" w:eastAsia="Arial" w:hAnsi="Arial" w:cs="Arial"/>
        </w:rPr>
        <w:t xml:space="preserve">o later than </w:t>
      </w:r>
      <w:r>
        <w:rPr>
          <w:rFonts w:ascii="Arial" w:eastAsia="Arial" w:hAnsi="Arial" w:cs="Arial"/>
        </w:rPr>
        <w:t>November</w:t>
      </w:r>
      <w:r w:rsidRPr="00D767DF">
        <w:rPr>
          <w:rFonts w:ascii="Arial" w:eastAsia="Arial" w:hAnsi="Arial" w:cs="Arial"/>
        </w:rPr>
        <w:t xml:space="preserve"> </w:t>
      </w:r>
      <w:r>
        <w:rPr>
          <w:rFonts w:ascii="Arial" w:eastAsia="Arial" w:hAnsi="Arial" w:cs="Arial"/>
        </w:rPr>
        <w:t>4</w:t>
      </w:r>
      <w:r w:rsidRPr="00D767DF">
        <w:rPr>
          <w:rFonts w:ascii="Arial" w:eastAsia="Arial" w:hAnsi="Arial" w:cs="Arial"/>
        </w:rPr>
        <w:t xml:space="preserve">, 2026, the commission shall submit a report that includes its findings and recommendations, including suggested legislation, to the joint standing committee </w:t>
      </w:r>
      <w:r>
        <w:rPr>
          <w:rFonts w:ascii="Arial" w:eastAsia="Arial" w:hAnsi="Arial" w:cs="Arial"/>
        </w:rPr>
        <w:t>of the Legislature having</w:t>
      </w:r>
      <w:r w:rsidRPr="00D767DF">
        <w:rPr>
          <w:rFonts w:ascii="Arial" w:eastAsia="Arial" w:hAnsi="Arial" w:cs="Arial"/>
        </w:rPr>
        <w:t xml:space="preserve"> jurisdiction over health and human services </w:t>
      </w:r>
      <w:r>
        <w:rPr>
          <w:rFonts w:ascii="Arial" w:eastAsia="Arial" w:hAnsi="Arial" w:cs="Arial"/>
        </w:rPr>
        <w:t xml:space="preserve">matters </w:t>
      </w:r>
      <w:r w:rsidRPr="00D767DF">
        <w:rPr>
          <w:rFonts w:ascii="Arial" w:eastAsia="Arial" w:hAnsi="Arial" w:cs="Arial"/>
        </w:rPr>
        <w:t xml:space="preserve">and to the joint standing committee </w:t>
      </w:r>
      <w:r>
        <w:rPr>
          <w:rFonts w:ascii="Arial" w:eastAsia="Arial" w:hAnsi="Arial" w:cs="Arial"/>
        </w:rPr>
        <w:t>of the Legislature having</w:t>
      </w:r>
      <w:r w:rsidRPr="00D767DF">
        <w:rPr>
          <w:rFonts w:ascii="Arial" w:eastAsia="Arial" w:hAnsi="Arial" w:cs="Arial"/>
        </w:rPr>
        <w:t xml:space="preserve"> jurisdiction over health coverage, insurance and financial services</w:t>
      </w:r>
      <w:r>
        <w:rPr>
          <w:rFonts w:ascii="Arial" w:eastAsia="Arial" w:hAnsi="Arial" w:cs="Arial"/>
        </w:rPr>
        <w:t xml:space="preserve"> matters</w:t>
      </w:r>
      <w:r w:rsidRPr="00D767DF">
        <w:rPr>
          <w:rFonts w:ascii="Arial" w:eastAsia="Arial" w:hAnsi="Arial" w:cs="Arial"/>
        </w:rPr>
        <w:t>. The committee</w:t>
      </w:r>
      <w:r>
        <w:rPr>
          <w:rFonts w:ascii="Arial" w:eastAsia="Arial" w:hAnsi="Arial" w:cs="Arial"/>
        </w:rPr>
        <w:t>s</w:t>
      </w:r>
      <w:r w:rsidRPr="00D767DF">
        <w:rPr>
          <w:rFonts w:ascii="Arial" w:eastAsia="Arial" w:hAnsi="Arial" w:cs="Arial"/>
        </w:rPr>
        <w:t xml:space="preserve"> are </w:t>
      </w:r>
      <w:r>
        <w:rPr>
          <w:rFonts w:ascii="Arial" w:eastAsia="Arial" w:hAnsi="Arial" w:cs="Arial"/>
        </w:rPr>
        <w:t xml:space="preserve">each </w:t>
      </w:r>
      <w:r w:rsidRPr="00D767DF">
        <w:rPr>
          <w:rFonts w:ascii="Arial" w:eastAsia="Arial" w:hAnsi="Arial" w:cs="Arial"/>
        </w:rPr>
        <w:t>authorized to report out legislation related to the report of the commission</w:t>
      </w:r>
      <w:r>
        <w:rPr>
          <w:rFonts w:ascii="Arial" w:eastAsia="Arial" w:hAnsi="Arial" w:cs="Arial"/>
        </w:rPr>
        <w:t xml:space="preserve"> to the </w:t>
      </w:r>
      <w:r w:rsidRPr="00BC43A0">
        <w:rPr>
          <w:rFonts w:ascii="Arial" w:eastAsia="Arial" w:hAnsi="Arial" w:cs="Arial"/>
        </w:rPr>
        <w:t>133rd</w:t>
      </w:r>
      <w:r>
        <w:rPr>
          <w:rFonts w:ascii="Arial" w:eastAsia="Arial" w:hAnsi="Arial" w:cs="Arial"/>
        </w:rPr>
        <w:t xml:space="preserve"> Legislature in 2027</w:t>
      </w:r>
      <w:r w:rsidRPr="00D767DF">
        <w:rPr>
          <w:rFonts w:ascii="Arial" w:eastAsia="Arial" w:hAnsi="Arial" w:cs="Arial"/>
        </w:rPr>
        <w:t>.</w:t>
      </w:r>
    </w:p>
    <w:p w:rsidR="006D2A97" w:rsidP="006D2A97">
      <w:pPr>
        <w:ind w:left="360" w:firstLine="360"/>
        <w:rPr>
          <w:rFonts w:ascii="Arial" w:eastAsia="Arial" w:hAnsi="Arial" w:cs="Arial"/>
        </w:rPr>
      </w:pPr>
      <w:bookmarkStart w:id="59" w:name="_PAR__11_b809ee0f_6141_453c_8473_408c1fb"/>
      <w:bookmarkEnd w:id="5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6D2A97" w:rsidP="006D2A97">
      <w:pPr>
        <w:ind w:left="360" w:firstLine="360"/>
        <w:rPr>
          <w:rFonts w:ascii="Arial" w:eastAsia="Arial" w:hAnsi="Arial" w:cs="Arial"/>
        </w:rPr>
      </w:pPr>
      <w:bookmarkStart w:id="60" w:name="_INSTRUCTION__15b07e92_4619_4465_8283_b7"/>
      <w:bookmarkStart w:id="61" w:name="_PAR__12_e46c3da8_9b78_46da_a9f1_dc7410a"/>
      <w:bookmarkEnd w:id="14"/>
      <w:bookmarkEnd w:id="59"/>
      <w:r>
        <w:rPr>
          <w:rFonts w:ascii="Arial" w:eastAsia="Arial" w:hAnsi="Arial" w:cs="Arial"/>
        </w:rPr>
        <w:t>Amend the bill by relettering or renumbering any nonconsecutive Part letter or section number to read consecutively.</w:t>
      </w:r>
    </w:p>
    <w:p w:rsidR="006D2A97" w:rsidP="006D2A97">
      <w:pPr>
        <w:keepNext/>
        <w:spacing w:before="240"/>
        <w:ind w:left="360"/>
        <w:jc w:val="center"/>
        <w:rPr>
          <w:rFonts w:ascii="Arial" w:eastAsia="Arial" w:hAnsi="Arial" w:cs="Arial"/>
        </w:rPr>
      </w:pPr>
      <w:bookmarkStart w:id="62" w:name="_SUMMARY__7c8a36ad_7cad_4ae1_821c_28556d"/>
      <w:bookmarkStart w:id="63" w:name="_PAGE__4_29bca07a_3f1d_42c0_8d39_d6e8823"/>
      <w:bookmarkStart w:id="64" w:name="_PAR__2_4f88d4e2_447b_4ae9_a7bf_88f3999b"/>
      <w:bookmarkEnd w:id="49"/>
      <w:bookmarkEnd w:id="60"/>
      <w:bookmarkEnd w:id="61"/>
      <w:r>
        <w:rPr>
          <w:rFonts w:ascii="Arial" w:eastAsia="Arial" w:hAnsi="Arial" w:cs="Arial"/>
          <w:b/>
          <w:sz w:val="24"/>
        </w:rPr>
        <w:t>SUMMARY</w:t>
      </w:r>
    </w:p>
    <w:p w:rsidR="006D2A97" w:rsidP="006D2A97">
      <w:pPr>
        <w:keepNext/>
        <w:ind w:left="360" w:firstLine="360"/>
        <w:rPr>
          <w:rFonts w:ascii="Arial" w:eastAsia="Arial" w:hAnsi="Arial" w:cs="Arial"/>
        </w:rPr>
      </w:pPr>
      <w:bookmarkStart w:id="65" w:name="_PAR__3_0e690105_7ada_452a_97c7_5d3f7b65"/>
      <w:bookmarkEnd w:id="64"/>
      <w:r w:rsidRPr="009F12CB">
        <w:rPr>
          <w:rFonts w:ascii="Arial" w:eastAsia="Arial" w:hAnsi="Arial" w:cs="Arial"/>
        </w:rPr>
        <w:t>This amendment, which is the minority report of the committee, replaces the bill with a resolve. It establishes the Commission to Study Health Insurance Costs and Fair Pricing in Health Care. The commission consists of 22 members and is directed to study the drivers of rising health insurance premiums and health care costs in Maine and recommend policy solutions that improve the cost of care while protecting access to needed services and maintaining a stable health care system. The commission must submit a report that includes its findings and recommendations, including suggested legislation, to the joint standing committee of the Legislature having jurisdiction over health and human services matters and to the joint standing committee of the Legislature having jurisdiction over health coverage, insurance and financial services matters. The committees are each authorized to report out legislation related to the report of the commission.  The amendment adds an emergency preamble and emergency clause.</w:t>
      </w:r>
    </w:p>
    <w:p w:rsidR="006D2A97" w:rsidP="006D2A97">
      <w:pPr>
        <w:keepNext/>
        <w:spacing w:before="60" w:after="60"/>
        <w:ind w:left="360"/>
        <w:jc w:val="center"/>
        <w:rPr>
          <w:rFonts w:ascii="Arial" w:eastAsia="Arial" w:hAnsi="Arial" w:cs="Arial"/>
        </w:rPr>
      </w:pPr>
      <w:bookmarkStart w:id="66" w:name="_FISCAL_NOTE_REQUIRED__a82e71d4_cc72_473"/>
      <w:bookmarkStart w:id="67" w:name="_PAR__4_82186577_63c8_4da2_bae4_16566ef8"/>
      <w:bookmarkEnd w:id="65"/>
      <w:r>
        <w:rPr>
          <w:rFonts w:ascii="Arial" w:eastAsia="Arial" w:hAnsi="Arial" w:cs="Arial"/>
          <w:b/>
        </w:rPr>
        <w:t>FISCAL NOTE REQUIRED</w:t>
      </w:r>
    </w:p>
    <w:p w:rsidR="00000000" w:rsidRPr="006D2A97" w:rsidP="006D2A97">
      <w:pPr>
        <w:spacing w:before="60" w:after="60"/>
        <w:ind w:left="360"/>
        <w:jc w:val="center"/>
        <w:rPr>
          <w:rFonts w:ascii="Arial" w:eastAsia="Arial" w:hAnsi="Arial" w:cs="Arial"/>
          <w:b/>
        </w:rPr>
      </w:pPr>
      <w:bookmarkStart w:id="68" w:name="_PAR__5_c7a4e0a0_a6cd_4ad9_ad82_be343184"/>
      <w:bookmarkEnd w:id="67"/>
      <w:r>
        <w:rPr>
          <w:rFonts w:ascii="Arial" w:eastAsia="Arial" w:hAnsi="Arial" w:cs="Arial"/>
          <w:b/>
        </w:rPr>
        <w:t>(See attached)</w:t>
      </w:r>
      <w:bookmarkEnd w:id="62"/>
      <w:bookmarkEnd w:id="63"/>
      <w:bookmarkEnd w:id="66"/>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Study Health Insurance Costs and Fair Pricing in Health Care</w:t>
    </w:r>
  </w:p>
  <w:p>
    <w:pPr>
      <w:suppressLineNumbers/>
      <w:spacing w:before="0" w:after="0"/>
      <w:jc w:val="center"/>
      <w:rPr>
        <w:rFonts w:ascii="Arial" w:eastAsia="Arial" w:hAnsi="Arial" w:cs="Arial"/>
      </w:rPr>
    </w:pPr>
    <w:r>
      <w:rPr>
        <w:rFonts w:ascii="Arial" w:eastAsia="Arial" w:hAnsi="Arial" w:cs="Arial"/>
        <w:sz w:val="22"/>
      </w:rPr>
      <w:t>L.D. 2196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5384"/>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2A97"/>
    <w:rsid w:val="006D40C3"/>
    <w:rsid w:val="007D72C8"/>
    <w:rsid w:val="007F3B1E"/>
    <w:rsid w:val="00801F19"/>
    <w:rsid w:val="00806421"/>
    <w:rsid w:val="008A5943"/>
    <w:rsid w:val="0092322A"/>
    <w:rsid w:val="009367EC"/>
    <w:rsid w:val="0099722B"/>
    <w:rsid w:val="009B3D4F"/>
    <w:rsid w:val="009D6A0B"/>
    <w:rsid w:val="009E724F"/>
    <w:rsid w:val="009F12CB"/>
    <w:rsid w:val="009F6C9E"/>
    <w:rsid w:val="00A81643"/>
    <w:rsid w:val="00AA73FC"/>
    <w:rsid w:val="00B4353D"/>
    <w:rsid w:val="00B45FFB"/>
    <w:rsid w:val="00B5130C"/>
    <w:rsid w:val="00B97FEC"/>
    <w:rsid w:val="00BC0528"/>
    <w:rsid w:val="00BC3B30"/>
    <w:rsid w:val="00BC43A0"/>
    <w:rsid w:val="00BE5DC0"/>
    <w:rsid w:val="00C6107B"/>
    <w:rsid w:val="00C61EAA"/>
    <w:rsid w:val="00CA163F"/>
    <w:rsid w:val="00D0498F"/>
    <w:rsid w:val="00D1557D"/>
    <w:rsid w:val="00D36E27"/>
    <w:rsid w:val="00D4369F"/>
    <w:rsid w:val="00D72A6C"/>
    <w:rsid w:val="00D767DF"/>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