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Safe Entry and Access for People Seeking Health Care and Other Constitutional Rights</w:t>
      </w:r>
    </w:p>
    <w:p w:rsidR="002665FF" w:rsidP="002665FF">
      <w:pPr>
        <w:spacing w:after="240"/>
        <w:ind w:left="360"/>
        <w:jc w:val="right"/>
        <w:rPr>
          <w:rFonts w:ascii="Arial" w:eastAsia="Arial" w:hAnsi="Arial" w:cs="Arial"/>
          <w:caps/>
        </w:rPr>
      </w:pPr>
      <w:bookmarkStart w:id="0" w:name="_AMEND_TITLE__604b8838_cc94_45a2_bbce_6b"/>
      <w:bookmarkStart w:id="1" w:name="_PAGE__1_7f272c5e_8909_4c6b_a098_6a21877"/>
      <w:bookmarkStart w:id="2" w:name="_PAR__2_ecdf1411_6ec4_4201_badd_db96f76f"/>
      <w:r>
        <w:rPr>
          <w:rFonts w:ascii="Arial" w:eastAsia="Arial" w:hAnsi="Arial" w:cs="Arial"/>
          <w:caps/>
        </w:rPr>
        <w:t>L.D. 1899</w:t>
      </w:r>
    </w:p>
    <w:p w:rsidR="002665FF" w:rsidP="002665FF">
      <w:pPr>
        <w:tabs>
          <w:tab w:val="right" w:pos="8928"/>
        </w:tabs>
        <w:spacing w:after="360"/>
        <w:ind w:left="360"/>
        <w:rPr>
          <w:rFonts w:ascii="Arial" w:eastAsia="Arial" w:hAnsi="Arial" w:cs="Arial"/>
        </w:rPr>
      </w:pPr>
      <w:bookmarkStart w:id="3" w:name="_PAR__3_d689135e_44d5_49d5_9b37_f926cc1b"/>
      <w:bookmarkEnd w:id="2"/>
      <w:r>
        <w:rPr>
          <w:rFonts w:ascii="Arial" w:eastAsia="Arial" w:hAnsi="Arial" w:cs="Arial"/>
        </w:rPr>
        <w:t>Date:</w:t>
      </w:r>
      <w:r>
        <w:rPr>
          <w:rFonts w:ascii="Arial" w:eastAsia="Arial" w:hAnsi="Arial" w:cs="Arial"/>
        </w:rPr>
        <w:tab/>
        <w:t>(Filing No. H-         )</w:t>
      </w:r>
    </w:p>
    <w:p w:rsidR="002665FF" w:rsidP="002665FF">
      <w:pPr>
        <w:spacing w:before="600" w:after="300"/>
        <w:ind w:left="360"/>
        <w:jc w:val="center"/>
        <w:outlineLvl w:val="0"/>
        <w:rPr>
          <w:rFonts w:ascii="Arial" w:eastAsia="Arial" w:hAnsi="Arial" w:cs="Arial"/>
        </w:rPr>
      </w:pPr>
      <w:bookmarkStart w:id="4" w:name="_PAR__4_2e449fe8_f5fa_4e8b_82c4_6e95c1c2"/>
      <w:bookmarkEnd w:id="3"/>
      <w:r>
        <w:rPr>
          <w:rFonts w:ascii="Arial" w:eastAsia="Arial" w:hAnsi="Arial" w:cs="Arial"/>
          <w:b/>
          <w:caps/>
          <w:sz w:val="24"/>
          <w:szCs w:val="32"/>
        </w:rPr>
        <w:t xml:space="preserve">Judiciary </w:t>
      </w:r>
    </w:p>
    <w:p w:rsidR="002665FF" w:rsidP="002665FF">
      <w:pPr>
        <w:spacing w:before="60" w:after="60"/>
        <w:ind w:left="720"/>
        <w:rPr>
          <w:rFonts w:ascii="Arial" w:eastAsia="Arial" w:hAnsi="Arial" w:cs="Arial"/>
        </w:rPr>
      </w:pPr>
      <w:bookmarkStart w:id="5" w:name="_PAR__5_a196aa87_b2ca_4abc_93d4_5f318f12"/>
      <w:bookmarkEnd w:id="4"/>
      <w:r>
        <w:rPr>
          <w:rFonts w:ascii="Arial" w:eastAsia="Arial" w:hAnsi="Arial" w:cs="Arial"/>
        </w:rPr>
        <w:t>Reproduced and distributed under the direction of the Clerk of the House.</w:t>
      </w:r>
    </w:p>
    <w:p w:rsidR="002665FF" w:rsidP="002665FF">
      <w:pPr>
        <w:spacing w:before="160" w:after="0"/>
        <w:ind w:left="360"/>
        <w:jc w:val="center"/>
        <w:outlineLvl w:val="0"/>
        <w:rPr>
          <w:rFonts w:ascii="Arial" w:eastAsia="Arial" w:hAnsi="Arial" w:cs="Arial"/>
          <w:b/>
          <w:caps/>
          <w:sz w:val="24"/>
          <w:szCs w:val="32"/>
        </w:rPr>
      </w:pPr>
      <w:bookmarkStart w:id="6" w:name="_PAR__6_5ccef1ca_d5fa_42f4_9b79_e6ff96c9"/>
      <w:bookmarkEnd w:id="5"/>
      <w:r>
        <w:rPr>
          <w:rFonts w:ascii="Arial" w:eastAsia="Arial" w:hAnsi="Arial" w:cs="Arial"/>
          <w:b/>
          <w:caps/>
          <w:sz w:val="24"/>
          <w:szCs w:val="32"/>
        </w:rPr>
        <w:t>STATE OF MAINE</w:t>
      </w:r>
    </w:p>
    <w:p w:rsidR="002665FF" w:rsidP="002665FF">
      <w:pPr>
        <w:spacing w:after="0"/>
        <w:ind w:left="360"/>
        <w:jc w:val="center"/>
        <w:outlineLvl w:val="0"/>
        <w:rPr>
          <w:rFonts w:ascii="Arial" w:eastAsia="Arial" w:hAnsi="Arial" w:cs="Arial"/>
          <w:b/>
          <w:caps/>
          <w:sz w:val="24"/>
          <w:szCs w:val="32"/>
        </w:rPr>
      </w:pPr>
      <w:bookmarkStart w:id="7" w:name="_PAR__7_d9e5896d_b0b1_49a6_a0c1_612614c7"/>
      <w:bookmarkEnd w:id="6"/>
      <w:r>
        <w:rPr>
          <w:rFonts w:ascii="Arial" w:eastAsia="Arial" w:hAnsi="Arial" w:cs="Arial"/>
          <w:b/>
          <w:caps/>
          <w:sz w:val="24"/>
          <w:szCs w:val="32"/>
        </w:rPr>
        <w:t>HOUSE OF REPRESENTATIVES</w:t>
      </w:r>
    </w:p>
    <w:p w:rsidR="002665FF" w:rsidP="002665FF">
      <w:pPr>
        <w:spacing w:after="0"/>
        <w:ind w:left="360"/>
        <w:jc w:val="center"/>
        <w:outlineLvl w:val="0"/>
        <w:rPr>
          <w:rFonts w:ascii="Arial" w:eastAsia="Arial" w:hAnsi="Arial" w:cs="Arial"/>
          <w:b/>
          <w:caps/>
          <w:sz w:val="24"/>
          <w:szCs w:val="32"/>
        </w:rPr>
      </w:pPr>
      <w:bookmarkStart w:id="8" w:name="_PAR__8_d8ef9e09_0ca7_41fe_a6c3_cad54dce"/>
      <w:bookmarkEnd w:id="7"/>
      <w:r>
        <w:rPr>
          <w:rFonts w:ascii="Arial" w:eastAsia="Arial" w:hAnsi="Arial" w:cs="Arial"/>
          <w:b/>
          <w:caps/>
          <w:sz w:val="24"/>
          <w:szCs w:val="32"/>
        </w:rPr>
        <w:t>130th Legislature</w:t>
      </w:r>
    </w:p>
    <w:p w:rsidR="002665FF" w:rsidP="002665FF">
      <w:pPr>
        <w:spacing w:after="0"/>
        <w:ind w:left="360"/>
        <w:jc w:val="center"/>
        <w:outlineLvl w:val="0"/>
        <w:rPr>
          <w:rFonts w:ascii="Arial" w:eastAsia="Arial" w:hAnsi="Arial" w:cs="Arial"/>
          <w:b/>
          <w:caps/>
          <w:sz w:val="24"/>
          <w:szCs w:val="32"/>
        </w:rPr>
      </w:pPr>
      <w:bookmarkStart w:id="9" w:name="_PAR__9_42feb236_5bd6_480d_a802_cc9fdca6"/>
      <w:bookmarkEnd w:id="8"/>
      <w:r>
        <w:rPr>
          <w:rFonts w:ascii="Arial" w:eastAsia="Arial" w:hAnsi="Arial" w:cs="Arial"/>
          <w:b/>
          <w:caps/>
          <w:sz w:val="24"/>
          <w:szCs w:val="32"/>
        </w:rPr>
        <w:t>Second Regular Session</w:t>
      </w:r>
    </w:p>
    <w:p w:rsidR="002665FF" w:rsidP="002665FF">
      <w:pPr>
        <w:spacing w:before="400" w:after="200"/>
        <w:ind w:left="360" w:firstLine="360"/>
        <w:rPr>
          <w:rFonts w:ascii="Arial" w:eastAsia="Arial" w:hAnsi="Arial" w:cs="Arial"/>
        </w:rPr>
      </w:pPr>
      <w:bookmarkStart w:id="10" w:name="_PAR__10_d8acbe85_f174_4a16_b3d7_b73afa1"/>
      <w:bookmarkEnd w:id="9"/>
      <w:r>
        <w:rPr>
          <w:rFonts w:ascii="Arial" w:eastAsia="Arial" w:hAnsi="Arial" w:cs="Arial"/>
          <w:szCs w:val="22"/>
        </w:rPr>
        <w:t>COMMITTEE AMENDMENT “      ” to H.P. 1406, L.D. 1899, “An Act To Ensure Safe Entry and Access for People Seeking Health Care and Other Constitutional Rights”</w:t>
      </w:r>
    </w:p>
    <w:p w:rsidR="002665FF" w:rsidP="002665FF">
      <w:pPr>
        <w:ind w:left="360" w:firstLine="360"/>
        <w:rPr>
          <w:rFonts w:ascii="Arial" w:eastAsia="Arial" w:hAnsi="Arial" w:cs="Arial"/>
        </w:rPr>
      </w:pPr>
      <w:bookmarkStart w:id="11" w:name="_INSTRUCTION__f199ddcc_c240_4d21_a9b2_40"/>
      <w:bookmarkStart w:id="12" w:name="_PAR__11_86670330_76b0_478e_9197_f247c8c"/>
      <w:bookmarkEnd w:id="0"/>
      <w:bookmarkEnd w:id="10"/>
      <w:r>
        <w:rPr>
          <w:rFonts w:ascii="Arial" w:eastAsia="Arial" w:hAnsi="Arial" w:cs="Arial"/>
        </w:rPr>
        <w:t>Amend the bill in section 1 in paragraph B-1 in the first line (page 1, line 3 in L.D.) by inserting after the following: "</w:t>
      </w:r>
      <w:r>
        <w:rPr>
          <w:rFonts w:ascii="Arial" w:eastAsia="Arial" w:hAnsi="Arial" w:cs="Arial"/>
          <w:u w:val="single"/>
        </w:rPr>
        <w:t>the</w:t>
      </w:r>
      <w:r>
        <w:rPr>
          <w:rFonts w:ascii="Arial" w:eastAsia="Arial" w:hAnsi="Arial" w:cs="Arial"/>
        </w:rPr>
        <w:t>" the following: '</w:t>
      </w:r>
      <w:r>
        <w:rPr>
          <w:rFonts w:ascii="Arial" w:eastAsia="Arial" w:hAnsi="Arial" w:cs="Arial"/>
          <w:u w:val="single"/>
        </w:rPr>
        <w:t>center of the</w:t>
      </w:r>
      <w:r>
        <w:rPr>
          <w:rFonts w:ascii="Arial" w:eastAsia="Arial" w:hAnsi="Arial" w:cs="Arial"/>
        </w:rPr>
        <w:t>'</w:t>
      </w:r>
    </w:p>
    <w:p w:rsidR="002665FF" w:rsidP="002665FF">
      <w:pPr>
        <w:ind w:left="360" w:firstLine="360"/>
        <w:rPr>
          <w:rFonts w:ascii="Arial" w:eastAsia="Arial" w:hAnsi="Arial" w:cs="Arial"/>
        </w:rPr>
      </w:pPr>
      <w:bookmarkStart w:id="13" w:name="_INSTRUCTION__d969a0c1_db47_42be_a18e_da"/>
      <w:bookmarkStart w:id="14" w:name="_PAR__12_b30ddb83_0604_4009_804c_1e5cc5f"/>
      <w:bookmarkEnd w:id="11"/>
      <w:bookmarkEnd w:id="12"/>
      <w:r>
        <w:rPr>
          <w:rFonts w:ascii="Arial" w:eastAsia="Arial" w:hAnsi="Arial" w:cs="Arial"/>
        </w:rPr>
        <w:t>Amend the bill in section 2 in subsection 2 by striking out all of the first blocked paragraph (page 1, line 25 in L.D.).</w:t>
      </w:r>
    </w:p>
    <w:p w:rsidR="002665FF" w:rsidP="002665FF">
      <w:pPr>
        <w:ind w:left="360" w:firstLine="360"/>
        <w:rPr>
          <w:rFonts w:ascii="Arial" w:eastAsia="Arial" w:hAnsi="Arial" w:cs="Arial"/>
        </w:rPr>
      </w:pPr>
      <w:bookmarkStart w:id="15" w:name="_INSTRUCTION__1b4adde1_2ba5_4bd6_b688_d6"/>
      <w:bookmarkStart w:id="16" w:name="_PAR__13_f7914c03_ba3e_4024_a847_42fb297"/>
      <w:bookmarkEnd w:id="13"/>
      <w:bookmarkEnd w:id="14"/>
      <w:r>
        <w:rPr>
          <w:rFonts w:ascii="Arial" w:eastAsia="Arial" w:hAnsi="Arial" w:cs="Arial"/>
        </w:rPr>
        <w:t>Amend the bill in section 3 in subsection 3 by striking out all of the first blocked paragraph (page 1, line 38 in L.D.).</w:t>
      </w:r>
    </w:p>
    <w:p w:rsidR="002665FF" w:rsidP="002665FF">
      <w:pPr>
        <w:ind w:left="360" w:firstLine="360"/>
        <w:rPr>
          <w:rFonts w:ascii="Arial" w:eastAsia="Arial" w:hAnsi="Arial" w:cs="Arial"/>
        </w:rPr>
      </w:pPr>
      <w:bookmarkStart w:id="17" w:name="_INSTRUCTION__9f351c3c_4882_4cf7_b6cc_49"/>
      <w:bookmarkStart w:id="18" w:name="_PAR__14_d9475c83_72ed_4b70_9dc0_6714b46"/>
      <w:bookmarkEnd w:id="15"/>
      <w:bookmarkEnd w:id="16"/>
      <w:r>
        <w:rPr>
          <w:rFonts w:ascii="Arial" w:eastAsia="Arial" w:hAnsi="Arial" w:cs="Arial"/>
        </w:rPr>
        <w:t>Amend the bill by striking out all of section 4 and inserting the following:</w:t>
      </w:r>
    </w:p>
    <w:p w:rsidR="002665FF" w:rsidP="002665FF">
      <w:pPr>
        <w:ind w:left="360" w:firstLine="360"/>
        <w:rPr>
          <w:rFonts w:ascii="Arial" w:eastAsia="Arial" w:hAnsi="Arial" w:cs="Arial"/>
        </w:rPr>
      </w:pPr>
      <w:bookmarkStart w:id="19" w:name="_PAR__15_db9b62ce_daa0_48d3_b9c8_1657336"/>
      <w:bookmarkEnd w:id="18"/>
      <w:r>
        <w:rPr>
          <w:rFonts w:ascii="Arial" w:eastAsia="Arial" w:hAnsi="Arial" w:cs="Arial"/>
        </w:rPr>
        <w:t>'</w:t>
      </w:r>
      <w:r>
        <w:rPr>
          <w:rFonts w:ascii="Arial" w:eastAsia="Arial" w:hAnsi="Arial" w:cs="Arial"/>
          <w:b/>
          <w:sz w:val="24"/>
        </w:rPr>
        <w:t>Sec. 4.  5 MRSA §4684-B, sub-§4</w:t>
      </w:r>
      <w:r>
        <w:rPr>
          <w:rFonts w:ascii="Arial" w:eastAsia="Arial" w:hAnsi="Arial" w:cs="Arial"/>
        </w:rPr>
        <w:t xml:space="preserve"> is enacted to read:</w:t>
      </w:r>
    </w:p>
    <w:p w:rsidR="002665FF" w:rsidP="002665FF">
      <w:pPr>
        <w:ind w:left="360" w:firstLine="360"/>
        <w:rPr>
          <w:rFonts w:ascii="Arial" w:eastAsia="Arial" w:hAnsi="Arial" w:cs="Arial"/>
        </w:rPr>
      </w:pPr>
      <w:bookmarkStart w:id="20" w:name="_PAR__16_7ea1f6c8_70a9_4568_8f5d_818de90"/>
      <w:bookmarkEnd w:id="19"/>
      <w:r>
        <w:rPr>
          <w:rFonts w:ascii="Arial" w:eastAsia="Arial" w:hAnsi="Arial" w:cs="Arial"/>
          <w:b/>
          <w:u w:val="single"/>
        </w:rPr>
        <w:t xml:space="preserve">4.  Demarcation. </w:t>
      </w:r>
      <w:r>
        <w:rPr>
          <w:rFonts w:ascii="Arial" w:eastAsia="Arial" w:hAnsi="Arial" w:cs="Arial"/>
          <w:u w:val="single"/>
        </w:rPr>
        <w:t xml:space="preserve"> The provider of a health service may mark the boundary of the medical safety zone for the building in which the provider of a health service operates by painting lines or placing temporary markers.  If the provider of a health service marks the boundary of the medical safety zone, the provider shall post or cause to be posted at least one sign at the boundary of the medical safety zone that contains:</w:t>
      </w:r>
    </w:p>
    <w:p w:rsidR="002665FF" w:rsidP="002665FF">
      <w:pPr>
        <w:ind w:left="720"/>
        <w:rPr>
          <w:rFonts w:ascii="Arial" w:eastAsia="Arial" w:hAnsi="Arial" w:cs="Arial"/>
        </w:rPr>
      </w:pPr>
      <w:bookmarkStart w:id="21" w:name="_PAR__17_6242c9a4_9468_44b1_b9bb_bd34fda"/>
      <w:bookmarkEnd w:id="20"/>
      <w:r>
        <w:rPr>
          <w:rFonts w:ascii="Arial" w:eastAsia="Arial" w:hAnsi="Arial" w:cs="Arial"/>
          <w:u w:val="single"/>
        </w:rPr>
        <w:t>A.  The following notice written in a clear and conspicuous manner: "HEALTH CARE FACILITY – NO STANDING IN THIS ZONE"; and</w:t>
      </w:r>
    </w:p>
    <w:p w:rsidR="002665FF" w:rsidP="002665FF">
      <w:pPr>
        <w:ind w:left="720"/>
        <w:rPr>
          <w:rFonts w:ascii="Arial" w:eastAsia="Arial" w:hAnsi="Arial" w:cs="Arial"/>
        </w:rPr>
      </w:pPr>
      <w:bookmarkStart w:id="22" w:name="_PAR__18_ec2b5d84_1a20_4f1d_ad4b_469ba63"/>
      <w:bookmarkEnd w:id="21"/>
      <w:r>
        <w:rPr>
          <w:rFonts w:ascii="Arial" w:eastAsia="Arial" w:hAnsi="Arial" w:cs="Arial"/>
          <w:u w:val="single"/>
        </w:rPr>
        <w:t>B.  A reference to subsection 3.</w:t>
      </w:r>
      <w:r>
        <w:rPr>
          <w:rFonts w:ascii="Arial" w:eastAsia="Arial" w:hAnsi="Arial" w:cs="Arial"/>
        </w:rPr>
        <w:t>'</w:t>
      </w:r>
    </w:p>
    <w:p w:rsidR="002665FF" w:rsidP="002665FF">
      <w:pPr>
        <w:ind w:left="360" w:firstLine="360"/>
        <w:rPr>
          <w:rFonts w:ascii="Arial" w:eastAsia="Arial" w:hAnsi="Arial" w:cs="Arial"/>
        </w:rPr>
      </w:pPr>
      <w:bookmarkStart w:id="23" w:name="_INSTRUCTION__4c142734_c21d_48ca_b114_31"/>
      <w:bookmarkStart w:id="24" w:name="_PAR__19_fbb70e56_c1ee_4be6_b553_5372d7e"/>
      <w:bookmarkEnd w:id="17"/>
      <w:bookmarkEnd w:id="22"/>
      <w:r>
        <w:rPr>
          <w:rFonts w:ascii="Arial" w:eastAsia="Arial" w:hAnsi="Arial" w:cs="Arial"/>
        </w:rPr>
        <w:t>Amend the bill by relettering or renumbering any nonconsecutive Part letter or section number to read consecutively.</w:t>
      </w:r>
    </w:p>
    <w:p w:rsidR="002665FF" w:rsidP="002665FF">
      <w:pPr>
        <w:keepNext/>
        <w:spacing w:before="240"/>
        <w:ind w:left="360"/>
        <w:jc w:val="center"/>
        <w:rPr>
          <w:rFonts w:ascii="Arial" w:eastAsia="Arial" w:hAnsi="Arial" w:cs="Arial"/>
        </w:rPr>
      </w:pPr>
      <w:bookmarkStart w:id="25" w:name="_SUMMARY__0e5e82ae_8d92_4d82_b47d_db5ae2"/>
      <w:bookmarkStart w:id="26" w:name="_PAR__20_748a9525_f5e5_4245_8aa7_4b553a6"/>
      <w:bookmarkEnd w:id="23"/>
      <w:bookmarkEnd w:id="24"/>
      <w:r>
        <w:rPr>
          <w:rFonts w:ascii="Arial" w:eastAsia="Arial" w:hAnsi="Arial" w:cs="Arial"/>
          <w:b/>
          <w:sz w:val="24"/>
        </w:rPr>
        <w:t>SUMMARY</w:t>
      </w:r>
    </w:p>
    <w:p w:rsidR="002665FF" w:rsidP="002665FF">
      <w:pPr>
        <w:ind w:left="360" w:firstLine="360"/>
        <w:rPr>
          <w:rFonts w:ascii="Arial" w:eastAsia="Arial" w:hAnsi="Arial" w:cs="Arial"/>
        </w:rPr>
      </w:pPr>
      <w:bookmarkStart w:id="27" w:name="_PAR__21_ccc68cec_1f4e_4866_b204_8b45ca4"/>
      <w:bookmarkEnd w:id="26"/>
      <w:r>
        <w:rPr>
          <w:rFonts w:ascii="Arial" w:eastAsia="Arial" w:hAnsi="Arial" w:cs="Arial"/>
        </w:rPr>
        <w:t>This amendment clarifies that the medical safety zone is measured from the center of the entrance to the building in which patients receive health services.</w:t>
      </w:r>
    </w:p>
    <w:p w:rsidR="002665FF" w:rsidP="002665FF">
      <w:pPr>
        <w:ind w:left="360" w:firstLine="360"/>
        <w:rPr>
          <w:rFonts w:ascii="Arial" w:eastAsia="Arial" w:hAnsi="Arial" w:cs="Arial"/>
        </w:rPr>
      </w:pPr>
      <w:bookmarkStart w:id="28" w:name="_PAR__22_abe67540_2cfa_474d_85b7_63b757e"/>
      <w:bookmarkEnd w:id="27"/>
      <w:r>
        <w:rPr>
          <w:rFonts w:ascii="Arial" w:eastAsia="Arial" w:hAnsi="Arial" w:cs="Arial"/>
        </w:rPr>
        <w:t>This amendment removes the Class E crime designations for violation of certain provisions in the bill.</w:t>
      </w:r>
    </w:p>
    <w:p w:rsidR="00000000" w:rsidP="002665FF">
      <w:pPr>
        <w:ind w:left="360" w:firstLine="360"/>
        <w:rPr>
          <w:rFonts w:ascii="Arial" w:eastAsia="Arial" w:hAnsi="Arial" w:cs="Arial"/>
        </w:rPr>
      </w:pPr>
      <w:bookmarkStart w:id="29" w:name="_PAGE__2_9f5f74c6_04fb_4195_9725_73062b2"/>
      <w:bookmarkStart w:id="30" w:name="_PAR__2_3316596d_6c44_40fa_8389_f4aa78db"/>
      <w:bookmarkEnd w:id="1"/>
      <w:bookmarkEnd w:id="28"/>
      <w:r>
        <w:rPr>
          <w:rFonts w:ascii="Arial" w:eastAsia="Arial" w:hAnsi="Arial" w:cs="Arial"/>
        </w:rPr>
        <w:t>The bill requires a municipality to mark the boundary of the medical safety zone at the request of the provider of a health service.</w:t>
      </w:r>
      <w:r w:rsidRPr="00677A25">
        <w:rPr>
          <w:rFonts w:ascii="Arial" w:eastAsia="Arial" w:hAnsi="Arial" w:cs="Arial"/>
        </w:rPr>
        <w:t xml:space="preserve"> </w:t>
      </w:r>
      <w:r>
        <w:rPr>
          <w:rFonts w:ascii="Arial" w:eastAsia="Arial" w:hAnsi="Arial" w:cs="Arial"/>
        </w:rPr>
        <w:t xml:space="preserve"> This amendment removes that requirement and authorizes the provider of a health service to mark the boundary of the medical safety zone.</w:t>
      </w:r>
      <w:bookmarkEnd w:id="25"/>
      <w:bookmarkEnd w:id="29"/>
      <w:bookmarkEnd w:id="30"/>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LR2386,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Ensure Safe Entry and Access for People Seeking Health Care and Other Constitutional Rights</w:t>
    </w:r>
  </w:p>
  <w:p>
    <w:pPr>
      <w:suppressLineNumbers/>
      <w:spacing w:before="0" w:after="0"/>
      <w:jc w:val="center"/>
      <w:rPr>
        <w:rFonts w:ascii="Arial" w:eastAsia="Arial" w:hAnsi="Arial" w:cs="Arial"/>
      </w:rPr>
    </w:pPr>
    <w:r>
      <w:rPr>
        <w:rFonts w:ascii="Arial" w:eastAsia="Arial" w:hAnsi="Arial" w:cs="Arial"/>
        <w:sz w:val="22"/>
      </w:rPr>
      <w:t>L.D. 1899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665FF"/>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77A2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134261</ItemId>
    <LRId>68844</LRId>
    <ParentItemId>132752</ParentItemId>
    <LRNumber>2386</LRNumber>
    <LDNumber>1899</LDNumber>
    <PaperNumber>HP1406</PaperNumber>
    <ItemNumber>3</ItemNumber>
    <Legislature>130</Legislature>
    <LegislatureDescription>130th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Judiciary</LeadCommitteeName>
    <LRTitle>An Act To Ensure Safe Entry and Access for People Seeking Health Care and Other Constitutional Rights</LRTitle>
    <ItemTitle>An Act To Ensure Safe Entry and Access for People Seeking Health Care and Other Constitutional Rights</ItemTitle>
    <ParentItemTitle>An Act To Ensure Safe Entry and Access for People Seeking Health Care and Other Constitutional Rights</ParentItemTitle>
    <Chamber>H</Chamber>
    <DraftingCycleCount>1</DraftingCycleCount>
    <LatestDraftingActionId>95</LatestDraftingActionId>
    <LatestDraftingActionDate>2022-04-11T11:07:45.023</LatestDraftingActionDate>
    <LatestDrafterName>mreinsch</LatestDrafterName>
    <LatestProoferName>smcsorley</LatestProoferName>
    <LatestTechName>rmiller</LatestTechName>
    <CurrentCustodyInitials>SENDQ</CurrentCustodyInitials>
    <AuthorityForIntroductionCode>LCA</AuthorityForIntroductionCode>
    <AuthorityForIntroductionDescription>2nd Session (Council Approval)</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w:rsidR="002665FF" w:rsidRDefault="002665FF" w:rsidP="002665FF"&gt;&lt;w:pPr&gt;&lt;w:spacing w:after="240" /&gt;&lt;w:ind w:left="360" /&gt;&lt;w:jc w:val="right" /&gt;&lt;w:rPr&gt;&lt;w:caps /&gt;&lt;/w:rPr&gt;&lt;/w:pPr&gt;&lt;w:bookmarkStart w:id="0" w:name="_AMEND_TITLE__604b8838_cc94_45a2_bbce_6b" /&gt;&lt;w:bookmarkStart w:id="1" w:name="_PAGE__1_7f272c5e_8909_4c6b_a098_6a21877" /&gt;&lt;w:bookmarkStart w:id="2" w:name="_PAR__2_ecdf1411_6ec4_4201_badd_db96f76f" /&gt;&lt;w:r&gt;&lt;w:rPr&gt;&lt;w:caps /&gt;&lt;/w:rPr&gt;&lt;w:t&gt;L.D. 1899&lt;/w:t&gt;&lt;/w:r&gt;&lt;/w:p&gt;&lt;w:p w:rsidR="002665FF" w:rsidRDefault="002665FF" w:rsidP="002665FF"&gt;&lt;w:pPr&gt;&lt;w:tabs&gt;&lt;w:tab w:val="right" w:pos="8928" /&gt;&lt;/w:tabs&gt;&lt;w:spacing w:after="360" /&gt;&lt;w:ind w:left="360" /&gt;&lt;/w:pPr&gt;&lt;w:bookmarkStart w:id="3" w:name="_PAR__3_d689135e_44d5_49d5_9b37_f926cc1b" /&gt;&lt;w:bookmarkEnd w:id="2" /&gt;&lt;w:r&gt;&lt;w:t&gt;Date:&lt;/w:t&gt;&lt;/w:r&gt;&lt;w:r&gt;&lt;w:tab /&gt;&lt;w:t&gt;(Filing No. H-         )&lt;/w:t&gt;&lt;/w:r&gt;&lt;/w:p&gt;&lt;w:p w:rsidR="002665FF" w:rsidRDefault="002665FF" w:rsidP="002665FF"&gt;&lt;w:pPr&gt;&lt;w:spacing w:before="600" w:after="300" /&gt;&lt;w:ind w:left="360" /&gt;&lt;w:jc w:val="center" /&gt;&lt;w:outlineLvl w:val="0" /&gt;&lt;/w:pPr&gt;&lt;w:bookmarkStart w:id="4" w:name="_PAR__4_2e449fe8_f5fa_4e8b_82c4_6e95c1c2" /&gt;&lt;w:bookmarkEnd w:id="3" /&gt;&lt;w:r&gt;&lt;w:rPr&gt;&lt;w:rFonts w:cs="Arial" /&gt;&lt;w:b /&gt;&lt;w:bCs /&gt;&lt;w:caps /&gt;&lt;w:sz w:val="24" /&gt;&lt;w:szCs w:val="32" /&gt;&lt;/w:rPr&gt;&lt;w:t xml:space="preserve"&gt;Judiciary &lt;/w:t&gt;&lt;/w:r&gt;&lt;/w:p&gt;&lt;w:p w:rsidR="002665FF" w:rsidRDefault="002665FF" w:rsidP="002665FF"&gt;&lt;w:pPr&gt;&lt;w:spacing w:before="60" w:after="60" /&gt;&lt;w:ind w:left="720" /&gt;&lt;/w:pPr&gt;&lt;w:bookmarkStart w:id="5" w:name="_PAR__5_a196aa87_b2ca_4abc_93d4_5f318f12" /&gt;&lt;w:bookmarkEnd w:id="4" /&gt;&lt;w:r&gt;&lt;w:t&gt;Reproduced and distributed under the direction of the Clerk of the House.&lt;/w:t&gt;&lt;/w:r&gt;&lt;/w:p&gt;&lt;w:p w:rsidR="002665FF" w:rsidRDefault="002665FF" w:rsidP="002665FF"&gt;&lt;w:pPr&gt;&lt;w:spacing w:before="160" w:after="0" /&gt;&lt;w:ind w:left="360" /&gt;&lt;w:jc w:val="center" /&gt;&lt;w:outlineLvl w:val="0" /&gt;&lt;w:rPr&gt;&lt;w:rFonts w:cs="Arial" /&gt;&lt;w:b /&gt;&lt;w:bCs /&gt;&lt;w:caps /&gt;&lt;w:sz w:val="24" /&gt;&lt;w:szCs w:val="32" /&gt;&lt;/w:rPr&gt;&lt;/w:pPr&gt;&lt;w:bookmarkStart w:id="6" w:name="_PAR__6_5ccef1ca_d5fa_42f4_9b79_e6ff96c9" /&gt;&lt;w:bookmarkEnd w:id="5" /&gt;&lt;w:r&gt;&lt;w:rPr&gt;&lt;w:rFonts w:cs="Arial" /&gt;&lt;w:b /&gt;&lt;w:bCs /&gt;&lt;w:caps /&gt;&lt;w:sz w:val="24" /&gt;&lt;w:szCs w:val="32" /&gt;&lt;/w:rPr&gt;&lt;w:t&gt;STATE OF MAINE&lt;/w:t&gt;&lt;/w:r&gt;&lt;/w:p&gt;&lt;w:p w:rsidR="002665FF" w:rsidRDefault="002665FF" w:rsidP="002665FF"&gt;&lt;w:pPr&gt;&lt;w:spacing w:after="0" /&gt;&lt;w:ind w:left="360" /&gt;&lt;w:jc w:val="center" /&gt;&lt;w:outlineLvl w:val="0" /&gt;&lt;w:rPr&gt;&lt;w:rFonts w:cs="Arial" /&gt;&lt;w:b /&gt;&lt;w:bCs /&gt;&lt;w:caps /&gt;&lt;w:sz w:val="24" /&gt;&lt;w:szCs w:val="32" /&gt;&lt;/w:rPr&gt;&lt;/w:pPr&gt;&lt;w:bookmarkStart w:id="7" w:name="_PAR__7_d9e5896d_b0b1_49a6_a0c1_612614c7" /&gt;&lt;w:bookmarkEnd w:id="6" /&gt;&lt;w:r&gt;&lt;w:rPr&gt;&lt;w:rFonts w:cs="Arial" /&gt;&lt;w:b /&gt;&lt;w:bCs /&gt;&lt;w:caps /&gt;&lt;w:sz w:val="24" /&gt;&lt;w:szCs w:val="32" /&gt;&lt;/w:rPr&gt;&lt;w:t&gt;HOUSE OF REPRESENTATIVES&lt;/w:t&gt;&lt;/w:r&gt;&lt;/w:p&gt;&lt;w:p w:rsidR="002665FF" w:rsidRDefault="002665FF" w:rsidP="002665FF"&gt;&lt;w:pPr&gt;&lt;w:spacing w:after="0" /&gt;&lt;w:ind w:left="360" /&gt;&lt;w:jc w:val="center" /&gt;&lt;w:outlineLvl w:val="0" /&gt;&lt;w:rPr&gt;&lt;w:rFonts w:cs="Arial" /&gt;&lt;w:b /&gt;&lt;w:bCs /&gt;&lt;w:caps /&gt;&lt;w:sz w:val="24" /&gt;&lt;w:szCs w:val="32" /&gt;&lt;/w:rPr&gt;&lt;/w:pPr&gt;&lt;w:bookmarkStart w:id="8" w:name="_PAR__8_d8ef9e09_0ca7_41fe_a6c3_cad54dce" /&gt;&lt;w:bookmarkEnd w:id="7" /&gt;&lt;w:r&gt;&lt;w:rPr&gt;&lt;w:rFonts w:cs="Arial" /&gt;&lt;w:b /&gt;&lt;w:bCs /&gt;&lt;w:caps /&gt;&lt;w:sz w:val="24" /&gt;&lt;w:szCs w:val="32" /&gt;&lt;/w:rPr&gt;&lt;w:t&gt;130th Legislature&lt;/w:t&gt;&lt;/w:r&gt;&lt;/w:p&gt;&lt;w:p w:rsidR="002665FF" w:rsidRDefault="002665FF" w:rsidP="002665FF"&gt;&lt;w:pPr&gt;&lt;w:spacing w:after="0" /&gt;&lt;w:ind w:left="360" /&gt;&lt;w:jc w:val="center" /&gt;&lt;w:outlineLvl w:val="0" /&gt;&lt;w:rPr&gt;&lt;w:rFonts w:cs="Arial" /&gt;&lt;w:b /&gt;&lt;w:bCs /&gt;&lt;w:caps /&gt;&lt;w:sz w:val="24" /&gt;&lt;w:szCs w:val="32" /&gt;&lt;/w:rPr&gt;&lt;/w:pPr&gt;&lt;w:bookmarkStart w:id="9" w:name="_PAR__9_42feb236_5bd6_480d_a802_cc9fdca6" /&gt;&lt;w:bookmarkEnd w:id="8" /&gt;&lt;w:r&gt;&lt;w:rPr&gt;&lt;w:rFonts w:cs="Arial" /&gt;&lt;w:b /&gt;&lt;w:bCs /&gt;&lt;w:caps /&gt;&lt;w:sz w:val="24" /&gt;&lt;w:szCs w:val="32" /&gt;&lt;/w:rPr&gt;&lt;w:t&gt;Second Regular Session&lt;/w:t&gt;&lt;/w:r&gt;&lt;/w:p&gt;&lt;w:p w:rsidR="002665FF" w:rsidRDefault="002665FF" w:rsidP="002665FF"&gt;&lt;w:pPr&gt;&lt;w:spacing w:before="400" w:after="200" /&gt;&lt;w:ind w:left="360" w:firstLine="360" /&gt;&lt;/w:pPr&gt;&lt;w:bookmarkStart w:id="10" w:name="_PAR__10_d8acbe85_f174_4a16_b3d7_b73afa1" /&gt;&lt;w:bookmarkEnd w:id="9" /&gt;&lt;w:r&gt;&lt;w:rPr&gt;&lt;w:szCs w:val="22" /&gt;&lt;/w:rPr&gt;&lt;w:t&gt;COMMITTEE AMENDMENT “      ” to H.P. 1406, L.D. 1899, “An Act To Ensure Safe Entry and Access for People Seeking Health Care and Other Constitutional Rights”&lt;/w:t&gt;&lt;/w:r&gt;&lt;/w:p&gt;&lt;w:p w:rsidR="002665FF" w:rsidRDefault="002665FF" w:rsidP="002665FF"&gt;&lt;w:pPr&gt;&lt;w:ind w:left="360" w:firstLine="360" /&gt;&lt;/w:pPr&gt;&lt;w:bookmarkStart w:id="11" w:name="_INSTRUCTION__f199ddcc_c240_4d21_a9b2_40" /&gt;&lt;w:bookmarkStart w:id="12" w:name="_PAR__11_86670330_76b0_478e_9197_f247c8c" /&gt;&lt;w:bookmarkEnd w:id="0" /&gt;&lt;w:bookmarkEnd w:id="10" /&gt;&lt;w:r&gt;&lt;w:t&gt;Amend the bill in section 1 in paragraph B-1 in the first line (page 1, line 3 in L.D.) by inserting after the following: "&lt;/w:t&gt;&lt;/w:r&gt;&lt;w:r&gt;&lt;w:rPr&gt;&lt;w:u w:val="single" /&gt;&lt;/w:rPr&gt;&lt;w:t&gt;the&lt;/w:t&gt;&lt;/w:r&gt;&lt;w:r&gt;&lt;w:t&gt;" the following: '&lt;/w:t&gt;&lt;/w:r&gt;&lt;w:r&gt;&lt;w:rPr&gt;&lt;w:u w:val="single" /&gt;&lt;/w:rPr&gt;&lt;w:t&gt;center of the&lt;/w:t&gt;&lt;/w:r&gt;&lt;w:r&gt;&lt;w:t&gt;'&lt;/w:t&gt;&lt;/w:r&gt;&lt;/w:p&gt;&lt;w:p w:rsidR="002665FF" w:rsidRDefault="002665FF" w:rsidP="002665FF"&gt;&lt;w:pPr&gt;&lt;w:ind w:left="360" w:firstLine="360" /&gt;&lt;/w:pPr&gt;&lt;w:bookmarkStart w:id="13" w:name="_INSTRUCTION__d969a0c1_db47_42be_a18e_da" /&gt;&lt;w:bookmarkStart w:id="14" w:name="_PAR__12_b30ddb83_0604_4009_804c_1e5cc5f" /&gt;&lt;w:bookmarkEnd w:id="11" /&gt;&lt;w:bookmarkEnd w:id="12" /&gt;&lt;w:r&gt;&lt;w:t&gt;Amend the bill in section 2 in subsection 2 by striking out all of the first blocked paragraph (page 1, line 25 in L.D.).&lt;/w:t&gt;&lt;/w:r&gt;&lt;/w:p&gt;&lt;w:p w:rsidR="002665FF" w:rsidRDefault="002665FF" w:rsidP="002665FF"&gt;&lt;w:pPr&gt;&lt;w:ind w:left="360" w:firstLine="360" /&gt;&lt;/w:pPr&gt;&lt;w:bookmarkStart w:id="15" w:name="_INSTRUCTION__1b4adde1_2ba5_4bd6_b688_d6" /&gt;&lt;w:bookmarkStart w:id="16" w:name="_PAR__13_f7914c03_ba3e_4024_a847_42fb297" /&gt;&lt;w:bookmarkEnd w:id="13" /&gt;&lt;w:bookmarkEnd w:id="14" /&gt;&lt;w:r&gt;&lt;w:t&gt;Amend the bill in section 3 in subsection 3 by striking out all of the first blocked paragraph (page 1, line 38 in L.D.).&lt;/w:t&gt;&lt;/w:r&gt;&lt;/w:p&gt;&lt;w:p w:rsidR="002665FF" w:rsidRDefault="002665FF" w:rsidP="002665FF"&gt;&lt;w:pPr&gt;&lt;w:ind w:left="360" w:firstLine="360" /&gt;&lt;/w:pPr&gt;&lt;w:bookmarkStart w:id="17" w:name="_INSTRUCTION__9f351c3c_4882_4cf7_b6cc_49" /&gt;&lt;w:bookmarkStart w:id="18" w:name="_PAR__14_d9475c83_72ed_4b70_9dc0_6714b46" /&gt;&lt;w:bookmarkEnd w:id="15" /&gt;&lt;w:bookmarkEnd w:id="16" /&gt;&lt;w:r&gt;&lt;w:t&gt;Amend the bill by striking out all of section 4 and inserting the following:&lt;/w:t&gt;&lt;/w:r&gt;&lt;/w:p&gt;&lt;w:p w:rsidR="002665FF" w:rsidRDefault="002665FF" w:rsidP="002665FF"&gt;&lt;w:pPr&gt;&lt;w:ind w:left="360" w:firstLine="360" /&gt;&lt;/w:pPr&gt;&lt;w:bookmarkStart w:id="19" w:name="_PAR__15_db9b62ce_daa0_48d3_b9c8_1657336" /&gt;&lt;w:bookmarkEnd w:id="18" /&gt;&lt;w:r&gt;&lt;w:t&gt;'&lt;/w:t&gt;&lt;/w:r&gt;&lt;w:r&gt;&lt;w:rPr&gt;&lt;w:b /&gt;&lt;w:sz w:val="24" /&gt;&lt;/w:rPr&gt;&lt;w:t&gt;Sec. 4.  5 MRSA §4684-B, sub-§4&lt;/w:t&gt;&lt;/w:r&gt;&lt;w:r&gt;&lt;w:t xml:space="preserve"&gt; is enacted to read:&lt;/w:t&gt;&lt;/w:r&gt;&lt;/w:p&gt;&lt;w:p w:rsidR="002665FF" w:rsidRDefault="002665FF" w:rsidP="002665FF"&gt;&lt;w:pPr&gt;&lt;w:ind w:left="360" w:firstLine="360" /&gt;&lt;/w:pPr&gt;&lt;w:bookmarkStart w:id="20" w:name="_PAR__16_7ea1f6c8_70a9_4568_8f5d_818de90" /&gt;&lt;w:bookmarkEnd w:id="19" /&gt;&lt;w:r&gt;&lt;w:rPr&gt;&lt;w:b /&gt;&lt;w:u w:val="single" /&gt;&lt;/w:rPr&gt;&lt;w:t xml:space="preserve"&gt;4.  Demarcation. &lt;/w:t&gt;&lt;/w:r&gt;&lt;w:r&gt;&lt;w:rPr&gt;&lt;w:u w:val="single" /&gt;&lt;/w:rPr&gt;&lt;w:t xml:space="preserve"&gt; The provider of a health service may mark the boundary of the medical safety zone for the building in which the provider of a health service operates by painting lines or placing temporary markers.  If the provider of a health service marks the boundary of the medical safety zone, the provider shall post or cause to be posted at least one sign at the boundary of the medical safety zone that contains:&lt;/w:t&gt;&lt;/w:r&gt;&lt;/w:p&gt;&lt;w:p w:rsidR="002665FF" w:rsidRDefault="002665FF" w:rsidP="002665FF"&gt;&lt;w:pPr&gt;&lt;w:ind w:left="720" /&gt;&lt;/w:pPr&gt;&lt;w:bookmarkStart w:id="21" w:name="_PAR__17_6242c9a4_9468_44b1_b9bb_bd34fda" /&gt;&lt;w:bookmarkEnd w:id="20" /&gt;&lt;w:r&gt;&lt;w:rPr&gt;&lt;w:u w:val="single" /&gt;&lt;/w:rPr&gt;&lt;w:t&gt;A.  The following notice written in a clear and conspicuous manner: "HEALTH CARE FACILITY – NO STANDING IN THIS ZONE"; and&lt;/w:t&gt;&lt;/w:r&gt;&lt;/w:p&gt;&lt;w:p w:rsidR="002665FF" w:rsidRDefault="002665FF" w:rsidP="002665FF"&gt;&lt;w:pPr&gt;&lt;w:ind w:left="720" /&gt;&lt;/w:pPr&gt;&lt;w:bookmarkStart w:id="22" w:name="_PAR__18_ec2b5d84_1a20_4f1d_ad4b_469ba63" /&gt;&lt;w:bookmarkEnd w:id="21" /&gt;&lt;w:r&gt;&lt;w:rPr&gt;&lt;w:u w:val="single" /&gt;&lt;/w:rPr&gt;&lt;w:t&gt;B.  A reference to subsection 3.&lt;/w:t&gt;&lt;/w:r&gt;&lt;w:r&gt;&lt;w:t&gt;'&lt;/w:t&gt;&lt;/w:r&gt;&lt;/w:p&gt;&lt;w:p w:rsidR="002665FF" w:rsidRDefault="002665FF" w:rsidP="002665FF"&gt;&lt;w:pPr&gt;&lt;w:ind w:left="360" w:firstLine="360" /&gt;&lt;/w:pPr&gt;&lt;w:bookmarkStart w:id="23" w:name="_INSTRUCTION__4c142734_c21d_48ca_b114_31" /&gt;&lt;w:bookmarkStart w:id="24" w:name="_PAR__19_fbb70e56_c1ee_4be6_b553_5372d7e" /&gt;&lt;w:bookmarkEnd w:id="17" /&gt;&lt;w:bookmarkEnd w:id="22" /&gt;&lt;w:r&gt;&lt;w:t&gt;Amend the bill by relettering or renumbering any nonconsecutive Part letter or section number to read consecutively.&lt;/w:t&gt;&lt;/w:r&gt;&lt;/w:p&gt;&lt;w:p w:rsidR="002665FF" w:rsidRDefault="002665FF" w:rsidP="002665FF"&gt;&lt;w:pPr&gt;&lt;w:keepNext /&gt;&lt;w:spacing w:before="240" /&gt;&lt;w:ind w:left="360" /&gt;&lt;w:jc w:val="center" /&gt;&lt;/w:pPr&gt;&lt;w:bookmarkStart w:id="25" w:name="_SUMMARY__0e5e82ae_8d92_4d82_b47d_db5ae2" /&gt;&lt;w:bookmarkStart w:id="26" w:name="_PAR__20_748a9525_f5e5_4245_8aa7_4b553a6" /&gt;&lt;w:bookmarkEnd w:id="23" /&gt;&lt;w:bookmarkEnd w:id="24" /&gt;&lt;w:r&gt;&lt;w:rPr&gt;&lt;w:b /&gt;&lt;w:sz w:val="24" /&gt;&lt;/w:rPr&gt;&lt;w:t&gt;SUMMARY&lt;/w:t&gt;&lt;/w:r&gt;&lt;/w:p&gt;&lt;w:p w:rsidR="002665FF" w:rsidRDefault="002665FF" w:rsidP="002665FF"&gt;&lt;w:pPr&gt;&lt;w:ind w:left="360" w:firstLine="360" /&gt;&lt;/w:pPr&gt;&lt;w:bookmarkStart w:id="27" w:name="_PAR__21_ccc68cec_1f4e_4866_b204_8b45ca4" /&gt;&lt;w:bookmarkEnd w:id="26" /&gt;&lt;w:r&gt;&lt;w:t&gt;This amendment clarifies that the medical safety zone is measured from the center of the entrance to the building in which patients receive health services.&lt;/w:t&gt;&lt;/w:r&gt;&lt;/w:p&gt;&lt;w:p w:rsidR="002665FF" w:rsidRDefault="002665FF" w:rsidP="002665FF"&gt;&lt;w:pPr&gt;&lt;w:ind w:left="360" w:firstLine="360" /&gt;&lt;/w:pPr&gt;&lt;w:bookmarkStart w:id="28" w:name="_PAR__22_abe67540_2cfa_474d_85b7_63b757e" /&gt;&lt;w:bookmarkEnd w:id="27" /&gt;&lt;w:r&gt;&lt;w:t&gt;This amendment removes the Class E crime designations for violation of certain provisions in the bill.&lt;/w:t&gt;&lt;/w:r&gt;&lt;/w:p&gt;&lt;w:p w:rsidR="00000000" w:rsidRDefault="002665FF" w:rsidP="002665FF"&gt;&lt;w:pPr&gt;&lt;w:ind w:left="360" w:firstLine="360" /&gt;&lt;/w:pPr&gt;&lt;w:bookmarkStart w:id="29" w:name="_PAGE__2_9f5f74c6_04fb_4195_9725_73062b2" /&gt;&lt;w:bookmarkStart w:id="30" w:name="_PAR__2_3316596d_6c44_40fa_8389_f4aa78db" /&gt;&lt;w:bookmarkEnd w:id="1" /&gt;&lt;w:bookmarkEnd w:id="28" /&gt;&lt;w:r&gt;&lt;w:t&gt;The bill requires a municipality to mark the boundary of the medical safety zone at the request of the provider of a health service.&lt;/w:t&gt;&lt;/w:r&gt;&lt;w:r w:rsidRPr="00677A25"&gt;&lt;w:t xml:space="preserve"&gt; &lt;/w:t&gt;&lt;/w:r&gt;&lt;w:r&gt;&lt;w:t xml:space="preserve"&gt; This amendment removes that requirement and authorizes the provider of a health service to mark the boundary of the medical safety zone.&lt;/w:t&gt;&lt;/w:r&gt;&lt;w:bookmarkEnd w:id="25" /&gt;&lt;w:bookmarkEnd w:id="29" /&gt;&lt;w:bookmarkEnd w:id="30" /&gt;&lt;/w:p&gt;&lt;w:sectPr w:rsidR="00000000" w:rsidSect="002665FF"&gt;&lt;w:footerReference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_PAGE__1_7f272c5e_8909_4c6b_a098_6a21877</BookmarkName>
                <Tables/>
              </ProcessedCheckInPage>
              <ProcessedCheckInPage>
                <PageNumber>2</PageNumber>
                <BookmarkName>_PAGE__2_9f5f74c6_04fb_4195_9725_73062b2</BookmarkName>
                <Tables/>
              </ProcessedCheckInPage>
            </Pages>
            <Paragraphs>
              <CheckInParagraphs>
                <PageNumber>1</PageNumber>
                <BookmarkName>_PAR__2_ecdf1411_6ec4_4201_badd_db96f76f</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_PAR__3_d689135e_44d5_49d5_9b37_f926cc1b</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_PAR__4_2e449fe8_f5fa_4e8b_82c4_6e95c1c2</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_PAR__5_a196aa87_b2ca_4abc_93d4_5f318f12</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_PAR__6_5ccef1ca_d5fa_42f4_9b79_e6ff96c9</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_PAR__7_d9e5896d_b0b1_49a6_a0c1_612614c7</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_PAR__8_d8ef9e09_0ca7_41fe_a6c3_cad54dce</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_PAR__9_42feb236_5bd6_480d_a802_cc9fdca6</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_PAR__10_d8acbe85_f174_4a16_b3d7_b73afa1</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_PAR__11_86670330_76b0_478e_9197_f247c8c</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_PAR__12_b30ddb83_0604_4009_804c_1e5cc5f</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_PAR__13_f7914c03_ba3e_4024_a847_42fb297</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_PAR__14_d9475c83_72ed_4b70_9dc0_6714b46</BookmarkName>
                <StartingLineNumber>17</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_PAR__15_db9b62ce_daa0_48d3_b9c8_1657336</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_PAR__16_7ea1f6c8_70a9_4568_8f5d_818de90</BookmarkName>
                <StartingLineNumber>19</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_PAR__17_6242c9a4_9468_44b1_b9bb_bd34fda</BookmarkName>
                <StartingLineNumber>24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_PAR__18_ec2b5d84_1a20_4f1d_ad4b_469ba63</BookmarkName>
                <StartingLineNumber>26</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_PAR__19_fbb70e56_c1ee_4be6_b553_5372d7e</BookmarkName>
                <StartingLineNumber>27</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_PAR__20_748a9525_f5e5_4245_8aa7_4b553a6</BookmarkName>
                <StartingLineNumber>29</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_PAR__21_ccc68cec_1f4e_4866_b204_8b45ca4</BookmarkName>
                <StartingLineNumber>30</StartingLineNumber>
                <EndingLineNumber>31</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_PAR__22_abe67540_2cfa_474d_85b7_63b757e</BookmarkName>
                <StartingLineNumber>32</StartingLineNumber>
                <EndingLineNumber>33</EndingLineNumber>
                <PostTableLine>false</PostTableLine>
                <PostKeepWithNext>false</PostKeepWithNext>
                <RequiresSectionBreak>true</RequiresSectionBreak>
                <SectionStartingLineNumber>1</SectionStartingLineNumber>
              </CheckInParagraphs>
              <CheckInParagraphs>
                <PageNumber>2</PageNumber>
                <BookmarkName>_PAR__2_3316596d_6c44_40fa_8389_f4aa78db</BookmarkName>
                <StartingLineNumber>1</StartingLineNumber>
                <EndingLineNumber>3</EndingLineNumber>
                <PostTableLine>false</PostTableLine>
                <PostKeepWithNext>false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