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Requirements Governing Self-insurance Plans in the Paid Family and Medical Leave Benefits Program</w:t>
      </w:r>
    </w:p>
    <w:p w:rsidR="00D47612" w:rsidP="00D47612">
      <w:pPr>
        <w:spacing w:after="240"/>
        <w:ind w:left="360"/>
        <w:jc w:val="right"/>
        <w:rPr>
          <w:rFonts w:ascii="Arial" w:eastAsia="Arial" w:hAnsi="Arial" w:cs="Arial"/>
          <w:caps/>
        </w:rPr>
      </w:pPr>
      <w:bookmarkStart w:id="0" w:name="_AMEND_TITLE__139e9090_5efb_41c9_bac7_2b"/>
      <w:bookmarkStart w:id="1" w:name="_PAGE__1_c5b10549_2b0d_4708_9378_db9699c"/>
      <w:bookmarkStart w:id="2" w:name="_PAR__2_b1a5c51b_f0ae_4f67_9151_520dc3f8"/>
      <w:r>
        <w:rPr>
          <w:rFonts w:ascii="Arial" w:eastAsia="Arial" w:hAnsi="Arial" w:cs="Arial"/>
          <w:caps/>
        </w:rPr>
        <w:t>L.D. 2018</w:t>
      </w:r>
    </w:p>
    <w:p w:rsidR="00D47612" w:rsidP="00D47612">
      <w:pPr>
        <w:tabs>
          <w:tab w:val="right" w:pos="8928"/>
        </w:tabs>
        <w:spacing w:after="360"/>
        <w:ind w:left="360"/>
        <w:rPr>
          <w:rFonts w:ascii="Arial" w:eastAsia="Arial" w:hAnsi="Arial" w:cs="Arial"/>
        </w:rPr>
      </w:pPr>
      <w:bookmarkStart w:id="3" w:name="_PAR__3_b8c32aca_1276_473b_a149_c185ddf4"/>
      <w:bookmarkEnd w:id="2"/>
      <w:r>
        <w:rPr>
          <w:rFonts w:ascii="Arial" w:eastAsia="Arial" w:hAnsi="Arial" w:cs="Arial"/>
        </w:rPr>
        <w:t>Date:</w:t>
      </w:r>
      <w:r>
        <w:rPr>
          <w:rFonts w:ascii="Arial" w:eastAsia="Arial" w:hAnsi="Arial" w:cs="Arial"/>
        </w:rPr>
        <w:tab/>
        <w:t>(Filing No. H-         )</w:t>
      </w:r>
    </w:p>
    <w:p w:rsidR="00D47612" w:rsidP="00D47612">
      <w:pPr>
        <w:spacing w:before="600" w:after="300"/>
        <w:ind w:left="360"/>
        <w:jc w:val="center"/>
        <w:outlineLvl w:val="0"/>
        <w:rPr>
          <w:rFonts w:ascii="Arial" w:eastAsia="Arial" w:hAnsi="Arial" w:cs="Arial"/>
        </w:rPr>
      </w:pPr>
      <w:bookmarkStart w:id="4" w:name="_PAR__4_e26e1dd4_41ff_47f4_a6de_78893354"/>
      <w:bookmarkEnd w:id="3"/>
      <w:r>
        <w:rPr>
          <w:rFonts w:ascii="Arial" w:eastAsia="Arial" w:hAnsi="Arial" w:cs="Arial"/>
          <w:b/>
          <w:caps/>
          <w:sz w:val="24"/>
          <w:szCs w:val="32"/>
        </w:rPr>
        <w:t xml:space="preserve">Labor </w:t>
      </w:r>
    </w:p>
    <w:p w:rsidR="00D47612" w:rsidP="00D47612">
      <w:pPr>
        <w:spacing w:before="60" w:after="60"/>
        <w:ind w:left="720"/>
        <w:rPr>
          <w:rFonts w:ascii="Arial" w:eastAsia="Arial" w:hAnsi="Arial" w:cs="Arial"/>
        </w:rPr>
      </w:pPr>
      <w:bookmarkStart w:id="5" w:name="_PAR__5_66082ba4_86d8_44bc_a1c4_4c50c90b"/>
      <w:bookmarkEnd w:id="4"/>
      <w:r>
        <w:rPr>
          <w:rFonts w:ascii="Arial" w:eastAsia="Arial" w:hAnsi="Arial" w:cs="Arial"/>
        </w:rPr>
        <w:t>Reproduced and distributed under the direction of the Clerk of the House.</w:t>
      </w:r>
    </w:p>
    <w:p w:rsidR="00D47612" w:rsidP="00D47612">
      <w:pPr>
        <w:spacing w:before="160" w:after="0"/>
        <w:ind w:left="360"/>
        <w:jc w:val="center"/>
        <w:outlineLvl w:val="0"/>
        <w:rPr>
          <w:rFonts w:ascii="Arial" w:eastAsia="Arial" w:hAnsi="Arial" w:cs="Arial"/>
          <w:b/>
          <w:caps/>
          <w:sz w:val="24"/>
          <w:szCs w:val="32"/>
        </w:rPr>
      </w:pPr>
      <w:bookmarkStart w:id="6" w:name="_PAR__6_cd532137_5a6b_4430_90ab_19916433"/>
      <w:bookmarkEnd w:id="5"/>
      <w:r>
        <w:rPr>
          <w:rFonts w:ascii="Arial" w:eastAsia="Arial" w:hAnsi="Arial" w:cs="Arial"/>
          <w:b/>
          <w:caps/>
          <w:sz w:val="24"/>
          <w:szCs w:val="32"/>
        </w:rPr>
        <w:t>STATE OF MAINE</w:t>
      </w:r>
    </w:p>
    <w:p w:rsidR="00D47612" w:rsidP="00D47612">
      <w:pPr>
        <w:spacing w:after="0"/>
        <w:ind w:left="360"/>
        <w:jc w:val="center"/>
        <w:outlineLvl w:val="0"/>
        <w:rPr>
          <w:rFonts w:ascii="Arial" w:eastAsia="Arial" w:hAnsi="Arial" w:cs="Arial"/>
          <w:b/>
          <w:caps/>
          <w:sz w:val="24"/>
          <w:szCs w:val="32"/>
        </w:rPr>
      </w:pPr>
      <w:bookmarkStart w:id="7" w:name="_PAR__7_63318e2e_8f6d_483c_9c74_17e48b23"/>
      <w:bookmarkEnd w:id="6"/>
      <w:r>
        <w:rPr>
          <w:rFonts w:ascii="Arial" w:eastAsia="Arial" w:hAnsi="Arial" w:cs="Arial"/>
          <w:b/>
          <w:caps/>
          <w:sz w:val="24"/>
          <w:szCs w:val="32"/>
        </w:rPr>
        <w:t>HOUSE OF REPRESENTATIVES</w:t>
      </w:r>
    </w:p>
    <w:p w:rsidR="00D47612" w:rsidP="00D47612">
      <w:pPr>
        <w:spacing w:after="0"/>
        <w:ind w:left="360"/>
        <w:jc w:val="center"/>
        <w:outlineLvl w:val="0"/>
        <w:rPr>
          <w:rFonts w:ascii="Arial" w:eastAsia="Arial" w:hAnsi="Arial" w:cs="Arial"/>
          <w:b/>
          <w:caps/>
          <w:sz w:val="24"/>
          <w:szCs w:val="32"/>
        </w:rPr>
      </w:pPr>
      <w:bookmarkStart w:id="8" w:name="_PAR__8_6e4df1bd_9fbb_42de_9555_38cc32ee"/>
      <w:bookmarkEnd w:id="7"/>
      <w:r>
        <w:rPr>
          <w:rFonts w:ascii="Arial" w:eastAsia="Arial" w:hAnsi="Arial" w:cs="Arial"/>
          <w:b/>
          <w:caps/>
          <w:sz w:val="24"/>
          <w:szCs w:val="32"/>
        </w:rPr>
        <w:t>132nd Legislature</w:t>
      </w:r>
    </w:p>
    <w:p w:rsidR="00D47612" w:rsidP="00D47612">
      <w:pPr>
        <w:spacing w:after="0"/>
        <w:ind w:left="360"/>
        <w:jc w:val="center"/>
        <w:outlineLvl w:val="0"/>
        <w:rPr>
          <w:rFonts w:ascii="Arial" w:eastAsia="Arial" w:hAnsi="Arial" w:cs="Arial"/>
          <w:b/>
          <w:caps/>
          <w:sz w:val="24"/>
          <w:szCs w:val="32"/>
        </w:rPr>
      </w:pPr>
      <w:bookmarkStart w:id="9" w:name="_PAR__9_0f575402_90ac_4cac_9bc5_3fde31e2"/>
      <w:bookmarkEnd w:id="8"/>
      <w:r>
        <w:rPr>
          <w:rFonts w:ascii="Arial" w:eastAsia="Arial" w:hAnsi="Arial" w:cs="Arial"/>
          <w:b/>
          <w:caps/>
          <w:sz w:val="24"/>
          <w:szCs w:val="32"/>
        </w:rPr>
        <w:t>Second Regular Session</w:t>
      </w:r>
    </w:p>
    <w:p w:rsidR="00D47612" w:rsidP="00D47612">
      <w:pPr>
        <w:spacing w:before="400" w:after="200"/>
        <w:ind w:left="360" w:firstLine="360"/>
        <w:rPr>
          <w:rFonts w:ascii="Arial" w:eastAsia="Arial" w:hAnsi="Arial" w:cs="Arial"/>
        </w:rPr>
      </w:pPr>
      <w:bookmarkStart w:id="10" w:name="_PAR__10_3ee86862_801a_4bdf_8bf3_dfebb02"/>
      <w:bookmarkEnd w:id="9"/>
      <w:r>
        <w:rPr>
          <w:rFonts w:ascii="Arial" w:eastAsia="Arial" w:hAnsi="Arial" w:cs="Arial"/>
          <w:szCs w:val="22"/>
        </w:rPr>
        <w:t>COMMITTEE AMENDMENT “      ” to H.P. 1348, L.D. 2018, “An Act to Amend the Requirements Governing Self-insurance Plans in the Paid Family and Medical Leave Benefits Program”</w:t>
      </w:r>
    </w:p>
    <w:p w:rsidR="00D47612" w:rsidP="00D47612">
      <w:pPr>
        <w:ind w:left="360" w:firstLine="360"/>
        <w:rPr>
          <w:rFonts w:ascii="Arial" w:eastAsia="Arial" w:hAnsi="Arial" w:cs="Arial"/>
        </w:rPr>
      </w:pPr>
      <w:bookmarkStart w:id="11" w:name="_INSTRUCTION__b0f0d685_657d_48d1_952e_bd"/>
      <w:bookmarkStart w:id="12" w:name="_PAR__11_0d63c8e1_bf66_40a1_8417_f04d1bb"/>
      <w:bookmarkEnd w:id="0"/>
      <w:bookmarkEnd w:id="10"/>
      <w:r>
        <w:rPr>
          <w:rFonts w:ascii="Arial" w:eastAsia="Arial" w:hAnsi="Arial" w:cs="Arial"/>
        </w:rPr>
        <w:t>Amend the bill in section 1 in paragraph A by striking out all of subparagraph (2) (page 1, lines 8 and 9 in L.D.) and inserting the following:</w:t>
      </w:r>
    </w:p>
    <w:p w:rsidR="00D47612" w:rsidP="00D47612">
      <w:pPr>
        <w:ind w:left="1080"/>
        <w:rPr>
          <w:rFonts w:ascii="Arial" w:eastAsia="Arial" w:hAnsi="Arial" w:cs="Arial"/>
        </w:rPr>
      </w:pPr>
      <w:bookmarkStart w:id="13" w:name="_PAR__12_bbb412e9_aa0d_41f1_9623_527d9ca"/>
      <w:bookmarkEnd w:id="12"/>
      <w:r>
        <w:rPr>
          <w:rFonts w:ascii="Arial" w:eastAsia="Arial" w:hAnsi="Arial" w:cs="Arial"/>
        </w:rPr>
        <w:t>'</w:t>
      </w:r>
      <w:r>
        <w:rPr>
          <w:rFonts w:ascii="Arial" w:eastAsia="Arial" w:hAnsi="Arial" w:cs="Arial"/>
          <w:u w:val="single"/>
        </w:rPr>
        <w:t>(2)  The department shall allow multiple employers to share the cost of legal, accounting, surety and 3rd-party administrator expenses, but all employers approved to self-insure are strictly liable to pay all of their own claims notwithstanding any other financial arrangement;</w:t>
      </w:r>
      <w:r>
        <w:rPr>
          <w:rFonts w:ascii="Arial" w:eastAsia="Arial" w:hAnsi="Arial" w:cs="Arial"/>
        </w:rPr>
        <w:t>'</w:t>
      </w:r>
    </w:p>
    <w:p w:rsidR="00D47612" w:rsidP="00D47612">
      <w:pPr>
        <w:ind w:left="360" w:firstLine="360"/>
        <w:rPr>
          <w:rFonts w:ascii="Arial" w:eastAsia="Arial" w:hAnsi="Arial" w:cs="Arial"/>
        </w:rPr>
      </w:pPr>
      <w:bookmarkStart w:id="14" w:name="_INSTRUCTION__c109bb80_9078_4318_991f_d4"/>
      <w:bookmarkStart w:id="15" w:name="_PAR__13_7b687853_eeb5_4f12_b41c_161edf5"/>
      <w:bookmarkEnd w:id="11"/>
      <w:bookmarkEnd w:id="13"/>
      <w:r>
        <w:rPr>
          <w:rFonts w:ascii="Arial" w:eastAsia="Arial" w:hAnsi="Arial" w:cs="Arial"/>
        </w:rPr>
        <w:t>Amend the bill by striking out all of sections 2, 3, 4 and 5.</w:t>
      </w:r>
    </w:p>
    <w:p w:rsidR="00D47612" w:rsidP="00D47612">
      <w:pPr>
        <w:ind w:left="360" w:firstLine="360"/>
        <w:rPr>
          <w:rFonts w:ascii="Arial" w:eastAsia="Arial" w:hAnsi="Arial" w:cs="Arial"/>
        </w:rPr>
      </w:pPr>
      <w:bookmarkStart w:id="16" w:name="_INSTRUCTION__4a14a3f3_a776_4cd8_977c_35"/>
      <w:bookmarkStart w:id="17" w:name="_PAR__14_8964707c_512f_403b_9bf8_fd81f9c"/>
      <w:bookmarkEnd w:id="14"/>
      <w:bookmarkEnd w:id="15"/>
      <w:r>
        <w:rPr>
          <w:rFonts w:ascii="Arial" w:eastAsia="Arial" w:hAnsi="Arial" w:cs="Arial"/>
        </w:rPr>
        <w:t>Amend the bill by relettering or renumbering any nonconsecutive Part letter or section number to read consecutively.</w:t>
      </w:r>
    </w:p>
    <w:p w:rsidR="00D47612" w:rsidP="00D47612">
      <w:pPr>
        <w:keepNext/>
        <w:spacing w:before="240"/>
        <w:ind w:left="360"/>
        <w:jc w:val="center"/>
        <w:rPr>
          <w:rFonts w:ascii="Arial" w:eastAsia="Arial" w:hAnsi="Arial" w:cs="Arial"/>
        </w:rPr>
      </w:pPr>
      <w:bookmarkStart w:id="18" w:name="_SUMMARY__8ed3006a_908b_409c_a7ab_1c6464"/>
      <w:bookmarkStart w:id="19" w:name="_PAR__15_6f1521bc_865e_4c28_9340_4a3be74"/>
      <w:bookmarkEnd w:id="16"/>
      <w:bookmarkEnd w:id="17"/>
      <w:r>
        <w:rPr>
          <w:rFonts w:ascii="Arial" w:eastAsia="Arial" w:hAnsi="Arial" w:cs="Arial"/>
          <w:b/>
          <w:sz w:val="24"/>
        </w:rPr>
        <w:t>SUMMARY</w:t>
      </w:r>
    </w:p>
    <w:p w:rsidR="00D47612" w:rsidP="00D47612">
      <w:pPr>
        <w:keepNext/>
        <w:ind w:left="360" w:firstLine="360"/>
        <w:rPr>
          <w:rFonts w:ascii="Arial" w:eastAsia="Arial" w:hAnsi="Arial" w:cs="Arial"/>
        </w:rPr>
      </w:pPr>
      <w:bookmarkStart w:id="20" w:name="_PAR__16_72748c1c_43a1_40de_b148_609e13c"/>
      <w:bookmarkEnd w:id="19"/>
      <w:r w:rsidRPr="00A173AF">
        <w:rPr>
          <w:rFonts w:ascii="Arial" w:eastAsia="Arial" w:hAnsi="Arial" w:cs="Arial"/>
        </w:rPr>
        <w:t xml:space="preserve">This amendment </w:t>
      </w:r>
      <w:r>
        <w:rPr>
          <w:rFonts w:ascii="Arial" w:eastAsia="Arial" w:hAnsi="Arial" w:cs="Arial"/>
        </w:rPr>
        <w:t xml:space="preserve">amends the bill to remove the provision that provides that the Department of Labor may not allow the pooling of risk, financial resources or administration among multiple employers under the law governing the paid family and medical leave benefits program.  It provides that </w:t>
      </w:r>
      <w:r w:rsidRPr="00A173AF">
        <w:rPr>
          <w:rFonts w:ascii="Arial" w:eastAsia="Arial" w:hAnsi="Arial" w:cs="Arial"/>
        </w:rPr>
        <w:t xml:space="preserve">multiple employers in a private plan in the form of self-insurance </w:t>
      </w:r>
      <w:r>
        <w:rPr>
          <w:rFonts w:ascii="Arial" w:eastAsia="Arial" w:hAnsi="Arial" w:cs="Arial"/>
        </w:rPr>
        <w:t>may</w:t>
      </w:r>
      <w:r w:rsidRPr="00A173AF">
        <w:rPr>
          <w:rFonts w:ascii="Arial" w:eastAsia="Arial" w:hAnsi="Arial" w:cs="Arial"/>
        </w:rPr>
        <w:t xml:space="preserve"> share the costs of legal, accounting, surety and </w:t>
      </w:r>
      <w:r>
        <w:rPr>
          <w:rFonts w:ascii="Arial" w:eastAsia="Arial" w:hAnsi="Arial" w:cs="Arial"/>
        </w:rPr>
        <w:t>3</w:t>
      </w:r>
      <w:r w:rsidRPr="00A173AF">
        <w:rPr>
          <w:rFonts w:ascii="Arial" w:eastAsia="Arial" w:hAnsi="Arial" w:cs="Arial"/>
        </w:rPr>
        <w:t>rd-party administrator</w:t>
      </w:r>
      <w:r>
        <w:rPr>
          <w:rFonts w:ascii="Arial" w:eastAsia="Arial" w:hAnsi="Arial" w:cs="Arial"/>
        </w:rPr>
        <w:t xml:space="preserve"> expense</w:t>
      </w:r>
      <w:r w:rsidRPr="00A173AF">
        <w:rPr>
          <w:rFonts w:ascii="Arial" w:eastAsia="Arial" w:hAnsi="Arial" w:cs="Arial"/>
        </w:rPr>
        <w:t>s</w:t>
      </w:r>
      <w:r>
        <w:rPr>
          <w:rFonts w:ascii="Arial" w:eastAsia="Arial" w:hAnsi="Arial" w:cs="Arial"/>
        </w:rPr>
        <w:t>,</w:t>
      </w:r>
      <w:r w:rsidRPr="00A173AF">
        <w:rPr>
          <w:rFonts w:ascii="Arial" w:eastAsia="Arial" w:hAnsi="Arial" w:cs="Arial"/>
        </w:rPr>
        <w:t xml:space="preserve"> but </w:t>
      </w:r>
      <w:r>
        <w:rPr>
          <w:rFonts w:ascii="Arial" w:eastAsia="Arial" w:hAnsi="Arial" w:cs="Arial"/>
        </w:rPr>
        <w:t xml:space="preserve">also specifies </w:t>
      </w:r>
      <w:r w:rsidRPr="00A173AF">
        <w:rPr>
          <w:rFonts w:ascii="Arial" w:eastAsia="Arial" w:hAnsi="Arial" w:cs="Arial"/>
        </w:rPr>
        <w:t>that self-insured employers are strictly liable to pay all of their own claims. It removes the retroactivity provision of the bill.</w:t>
      </w:r>
    </w:p>
    <w:p w:rsidR="00D47612" w:rsidP="00D47612">
      <w:pPr>
        <w:keepNext/>
        <w:spacing w:before="60" w:after="60"/>
        <w:ind w:left="360"/>
        <w:jc w:val="center"/>
        <w:rPr>
          <w:rFonts w:ascii="Arial" w:eastAsia="Arial" w:hAnsi="Arial" w:cs="Arial"/>
        </w:rPr>
      </w:pPr>
      <w:bookmarkStart w:id="21" w:name="_FISCAL_NOTE_REQUIRED__a7f7d306_7603_462"/>
      <w:bookmarkStart w:id="22" w:name="_PAR__17_5b8c980b_da78_4104_9ac0_3a9f50c"/>
      <w:bookmarkEnd w:id="20"/>
      <w:r>
        <w:rPr>
          <w:rFonts w:ascii="Arial" w:eastAsia="Arial" w:hAnsi="Arial" w:cs="Arial"/>
          <w:b/>
        </w:rPr>
        <w:t>FISCAL NOTE REQUIRED</w:t>
      </w:r>
    </w:p>
    <w:p w:rsidR="00000000" w:rsidRPr="00D47612" w:rsidP="00D47612">
      <w:pPr>
        <w:spacing w:before="60" w:after="60"/>
        <w:ind w:left="360"/>
        <w:jc w:val="center"/>
        <w:rPr>
          <w:rFonts w:ascii="Arial" w:eastAsia="Arial" w:hAnsi="Arial" w:cs="Arial"/>
          <w:b/>
        </w:rPr>
      </w:pPr>
      <w:bookmarkStart w:id="23" w:name="_PAR__18_012935f2_fbba_484a_92d6_d793534"/>
      <w:bookmarkEnd w:id="22"/>
      <w:r>
        <w:rPr>
          <w:rFonts w:ascii="Arial" w:eastAsia="Arial" w:hAnsi="Arial" w:cs="Arial"/>
          <w:b/>
        </w:rPr>
        <w:t>(See attached)</w:t>
      </w:r>
      <w:bookmarkEnd w:id="1"/>
      <w:bookmarkEnd w:id="18"/>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LR2791,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Requirements Governing Self-insurance Plans in the Paid Family and Medical Leave Benefits Program</w:t>
    </w:r>
  </w:p>
  <w:p>
    <w:pPr>
      <w:suppressLineNumbers/>
      <w:spacing w:before="0" w:after="0"/>
      <w:jc w:val="center"/>
      <w:rPr>
        <w:rFonts w:ascii="Arial" w:eastAsia="Arial" w:hAnsi="Arial" w:cs="Arial"/>
      </w:rPr>
    </w:pPr>
    <w:r>
      <w:rPr>
        <w:rFonts w:ascii="Arial" w:eastAsia="Arial" w:hAnsi="Arial" w:cs="Arial"/>
        <w:sz w:val="22"/>
      </w:rPr>
      <w:t>L.D.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73A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7612"/>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