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Maximize Service to Students by Adopting Conditional Allowances for Participation by Families of School Board Members in School Activities</w:t>
      </w:r>
    </w:p>
    <w:p w:rsidR="00B97EEC" w:rsidP="00B97EE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9f4eac4_a336_486d_bfb6_6e"/>
      <w:bookmarkStart w:id="1" w:name="_PAGE__1_35d1151c_f4c6_4304_8e42_e12596b"/>
      <w:bookmarkStart w:id="2" w:name="_PAR__2_9dc419a5_eca2_4c5e_8209_2694e13d"/>
      <w:r>
        <w:rPr>
          <w:rFonts w:ascii="Arial" w:eastAsia="Arial" w:hAnsi="Arial" w:cs="Arial"/>
          <w:caps/>
        </w:rPr>
        <w:t>L.D. 1323</w:t>
      </w:r>
    </w:p>
    <w:p w:rsidR="00B97EEC" w:rsidP="00B97EE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6ed6038_317e_42e1_9235_536f9d5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97EEC" w:rsidP="00B97EEC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5f9574da_be18_4f94_b859_fa0de145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B97EEC" w:rsidP="00B97EEC">
      <w:pPr>
        <w:spacing w:before="60" w:after="60"/>
        <w:ind w:left="720"/>
        <w:rPr>
          <w:rFonts w:ascii="Arial" w:eastAsia="Arial" w:hAnsi="Arial" w:cs="Arial"/>
        </w:rPr>
      </w:pPr>
      <w:bookmarkStart w:id="5" w:name="_PAR__5_b26c1a3d_c1fd_4d69_9e9d_b33bdbb1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B97EEC" w:rsidP="00B97EE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915e458_3d90_46d0_ae7d_5df3d0ec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97EEC" w:rsidP="00B97EE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6428a79_8227_4dbd_88ca_4507b46d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97EEC" w:rsidP="00B97EE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8b7ebcb_2885_47eb_ba82_9a9c548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B97EEC" w:rsidP="00B97EE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c03f307a_461c_4339_b197_a1ad706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B97EEC" w:rsidP="00B97EEC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89263d8_b56d_42bb_94e2_cc68b82"/>
      <w:bookmarkEnd w:id="9"/>
      <w:r>
        <w:rPr>
          <w:rFonts w:ascii="Arial" w:eastAsia="Arial" w:hAnsi="Arial" w:cs="Arial"/>
          <w:szCs w:val="22"/>
        </w:rPr>
        <w:t>COMMITTEE AMENDMENT “      ” to H.P. 975, L.D. 1323, “An Act To Maximize Service to Students by Adopting Conditional Allowances for Participation by Families of School Board Members in School Activities”</w:t>
      </w:r>
    </w:p>
    <w:p w:rsidR="00B97EEC" w:rsidP="00B97EEC">
      <w:pPr>
        <w:ind w:left="360" w:firstLine="360"/>
        <w:rPr>
          <w:rFonts w:ascii="Arial" w:eastAsia="Arial" w:hAnsi="Arial" w:cs="Arial"/>
        </w:rPr>
      </w:pPr>
      <w:bookmarkStart w:id="11" w:name="_INSTRUCTION__a81a06a5_7e20_4966_8a14_78"/>
      <w:bookmarkStart w:id="12" w:name="_PAR__11_a9bfd8a0_560b_46c6_9c68_c154c22"/>
      <w:bookmarkEnd w:id="0"/>
      <w:bookmarkEnd w:id="10"/>
      <w:r>
        <w:rPr>
          <w:rFonts w:ascii="Arial" w:eastAsia="Arial" w:hAnsi="Arial" w:cs="Arial"/>
        </w:rPr>
        <w:t>Amend the bill by striking out all of section 3 and inserting the following:</w:t>
      </w:r>
    </w:p>
    <w:p w:rsidR="00B97EEC" w:rsidP="00B97EEC">
      <w:pPr>
        <w:ind w:left="360" w:firstLine="360"/>
        <w:rPr>
          <w:rFonts w:ascii="Arial" w:eastAsia="Arial" w:hAnsi="Arial" w:cs="Arial"/>
        </w:rPr>
      </w:pPr>
      <w:bookmarkStart w:id="13" w:name="_PAR__12_4a9b10e8_0317_4a5a_b529_647c576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20-A MRSA §1002, sub-§2,</w:t>
      </w:r>
      <w:r>
        <w:rPr>
          <w:rFonts w:ascii="Arial" w:eastAsia="Arial" w:hAnsi="Arial" w:cs="Arial"/>
        </w:rPr>
        <w:t xml:space="preserve"> as amended by PL 1999, c. 128, §2, is further amended to read:</w:t>
      </w:r>
    </w:p>
    <w:p w:rsidR="00B97EEC" w:rsidP="00B97EEC">
      <w:pPr>
        <w:ind w:left="360" w:firstLine="360"/>
        <w:rPr>
          <w:rFonts w:ascii="Arial" w:eastAsia="Arial" w:hAnsi="Arial" w:cs="Arial"/>
        </w:rPr>
      </w:pPr>
      <w:bookmarkStart w:id="14" w:name="_PAR__13_470c4a5e_7ed5_45cf_8d56_ea59c7b"/>
      <w:bookmarkEnd w:id="13"/>
      <w:r>
        <w:rPr>
          <w:rFonts w:ascii="Arial" w:eastAsia="Arial" w:hAnsi="Arial" w:cs="Arial"/>
          <w:b/>
        </w:rPr>
        <w:t xml:space="preserve">2.  Employment by school administrative unit, school union, academy. </w:t>
      </w:r>
      <w:r>
        <w:rPr>
          <w:rFonts w:ascii="Arial" w:eastAsia="Arial" w:hAnsi="Arial" w:cs="Arial"/>
        </w:rPr>
        <w:t xml:space="preserve"> A member of a school board or spouse of a member may not be an  employee in a public school within the jurisdiction of the school board to which the member is elected or in a contract high school or academy located within a supervisory union in which the member is a representative on the union committee.</w:t>
      </w:r>
    </w:p>
    <w:p w:rsidR="00B97EEC" w:rsidP="00B97EEC">
      <w:pPr>
        <w:ind w:left="720"/>
        <w:rPr>
          <w:rFonts w:ascii="Arial" w:eastAsia="Arial" w:hAnsi="Arial" w:cs="Arial"/>
        </w:rPr>
      </w:pPr>
      <w:bookmarkStart w:id="15" w:name="_PAR__14_96657d31_48c0_4c4b_94a2_2598858"/>
      <w:bookmarkEnd w:id="14"/>
      <w:r>
        <w:rPr>
          <w:rFonts w:ascii="Arial" w:eastAsia="Arial" w:hAnsi="Arial" w:cs="Arial"/>
          <w:u w:val="single"/>
        </w:rPr>
        <w:t>A.  A school board may, but is not required to, permit the spouse of a member of the school board to serve as a stipend employee on a contractual basis when that action is in the best interest of students and a summation of potential conflicts of interest is documented and a priori mitigations are described in the signed contract.  A school board may adopt a written policy on nepotism that includes hiring practices for school-sanctioned stipend positions, discourages favoritism and political patronage, considers the needs of the school system and provides that all qualified applicants have a fair and equal opportunity to be selected on merit, with priority consideration given to the best interest of students without restrictions based solely on family association.</w:t>
      </w:r>
    </w:p>
    <w:p w:rsidR="00B97EEC" w:rsidP="00B97EEC">
      <w:pPr>
        <w:ind w:left="720"/>
        <w:rPr>
          <w:rFonts w:ascii="Arial" w:eastAsia="Arial" w:hAnsi="Arial" w:cs="Arial"/>
        </w:rPr>
      </w:pPr>
      <w:bookmarkStart w:id="16" w:name="_PAR__15_bafa8e5e_ca5e_4547_a5bb_dd70291"/>
      <w:bookmarkEnd w:id="15"/>
      <w:r>
        <w:rPr>
          <w:rFonts w:ascii="Arial" w:eastAsia="Arial" w:hAnsi="Arial" w:cs="Arial"/>
          <w:u w:val="single"/>
        </w:rPr>
        <w:t>This paragraph is repealed July 1, 2024.</w:t>
      </w:r>
      <w:r>
        <w:rPr>
          <w:rFonts w:ascii="Arial" w:eastAsia="Arial" w:hAnsi="Arial" w:cs="Arial"/>
        </w:rPr>
        <w:t>'</w:t>
      </w:r>
    </w:p>
    <w:p w:rsidR="00B97EEC" w:rsidP="00B97EEC">
      <w:pPr>
        <w:ind w:left="360" w:firstLine="360"/>
        <w:rPr>
          <w:rFonts w:ascii="Arial" w:eastAsia="Arial" w:hAnsi="Arial" w:cs="Arial"/>
        </w:rPr>
      </w:pPr>
      <w:bookmarkStart w:id="17" w:name="_INSTRUCTION__2a2c627b_9be0_4aea_acf3_6d"/>
      <w:bookmarkStart w:id="18" w:name="_PAR__16_1236c0ae_6461_46e8_92ab_37493c5"/>
      <w:bookmarkEnd w:id="11"/>
      <w:bookmarkEnd w:id="16"/>
      <w:r>
        <w:rPr>
          <w:rFonts w:ascii="Arial" w:eastAsia="Arial" w:hAnsi="Arial" w:cs="Arial"/>
        </w:rPr>
        <w:t>Amend the bill by striking out all of section 4 and inserting the following:</w:t>
      </w:r>
    </w:p>
    <w:p w:rsidR="00B97EEC" w:rsidP="00B97EEC">
      <w:pPr>
        <w:ind w:left="360" w:firstLine="360"/>
        <w:rPr>
          <w:rFonts w:ascii="Arial" w:eastAsia="Arial" w:hAnsi="Arial" w:cs="Arial"/>
        </w:rPr>
      </w:pPr>
      <w:bookmarkStart w:id="19" w:name="_PAR__17_04c7344d_861f_4471_afbf_b21570c"/>
      <w:bookmarkEnd w:id="18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4.  20-A MRSA §1002, sub-§2-B</w:t>
      </w:r>
      <w:r>
        <w:rPr>
          <w:rFonts w:ascii="Arial" w:eastAsia="Arial" w:hAnsi="Arial" w:cs="Arial"/>
        </w:rPr>
        <w:t xml:space="preserve"> is enacted to read:</w:t>
      </w:r>
    </w:p>
    <w:p w:rsidR="00B97EEC" w:rsidP="00B97EEC">
      <w:pPr>
        <w:ind w:left="360" w:firstLine="360"/>
        <w:rPr>
          <w:rFonts w:ascii="Arial" w:eastAsia="Arial" w:hAnsi="Arial" w:cs="Arial"/>
        </w:rPr>
      </w:pPr>
      <w:bookmarkStart w:id="20" w:name="_PAR__18_d3f8b5e8_35c2_4e6f_94b0_b2a52fe"/>
      <w:bookmarkEnd w:id="19"/>
      <w:r>
        <w:rPr>
          <w:rFonts w:ascii="Arial" w:eastAsia="Arial" w:hAnsi="Arial" w:cs="Arial"/>
          <w:b/>
          <w:u w:val="single"/>
        </w:rPr>
        <w:t xml:space="preserve">2-B.  Permissive volunteer placement by school administrative unit, school union, academy. </w:t>
      </w:r>
      <w:r>
        <w:rPr>
          <w:rFonts w:ascii="Arial" w:eastAsia="Arial" w:hAnsi="Arial" w:cs="Arial"/>
          <w:u w:val="single"/>
        </w:rPr>
        <w:t xml:space="preserve"> Notwithstanding subsection 2-A, a school board may, but is not required to, permit a school board member’s spouse to serve as a volunteer. A school board may adopt a written policy on nepotism to discourage favoritism and political patronage, consider the </w:t>
      </w:r>
      <w:bookmarkStart w:id="21" w:name="_PAGE_SPLIT__d7c4aff7_c56c_475d_851c_35c"/>
      <w:bookmarkStart w:id="22" w:name="_PAGE__2_b170eb43_7dd3_46af_805a_d0a6cca"/>
      <w:bookmarkStart w:id="23" w:name="_PAR__2_84e83136_0a10_4ed6_ba4a_7b41b6c5"/>
      <w:bookmarkEnd w:id="1"/>
      <w:bookmarkEnd w:id="20"/>
      <w:r>
        <w:rPr>
          <w:rFonts w:ascii="Arial" w:eastAsia="Arial" w:hAnsi="Arial" w:cs="Arial"/>
          <w:u w:val="single"/>
        </w:rPr>
        <w:t>n</w:t>
      </w:r>
      <w:bookmarkEnd w:id="21"/>
      <w:r>
        <w:rPr>
          <w:rFonts w:ascii="Arial" w:eastAsia="Arial" w:hAnsi="Arial" w:cs="Arial"/>
          <w:u w:val="single"/>
        </w:rPr>
        <w:t>eeds of the school system and provide that all volunteers have a fair and equal opportunity to be selected on merit, with priority consideration given to the best interest of students without restrictions based solely on family association.</w:t>
      </w:r>
    </w:p>
    <w:p w:rsidR="00B97EEC" w:rsidP="00B97EEC">
      <w:pPr>
        <w:ind w:left="360"/>
        <w:rPr>
          <w:rFonts w:ascii="Arial" w:eastAsia="Arial" w:hAnsi="Arial" w:cs="Arial"/>
        </w:rPr>
      </w:pPr>
      <w:bookmarkStart w:id="24" w:name="_PAR__3_7a970430_1f53_4b1f_9ac5_ab4eb697"/>
      <w:bookmarkEnd w:id="23"/>
      <w:r>
        <w:rPr>
          <w:rFonts w:ascii="Arial" w:eastAsia="Arial" w:hAnsi="Arial" w:cs="Arial"/>
          <w:u w:val="single"/>
        </w:rPr>
        <w:t>This subsection is repealed July 1, 2024.</w:t>
      </w:r>
      <w:r>
        <w:rPr>
          <w:rFonts w:ascii="Arial" w:eastAsia="Arial" w:hAnsi="Arial" w:cs="Arial"/>
        </w:rPr>
        <w:t>'</w:t>
      </w:r>
    </w:p>
    <w:p w:rsidR="00B97EEC" w:rsidP="00B97EEC">
      <w:pPr>
        <w:ind w:left="360" w:firstLine="360"/>
        <w:rPr>
          <w:rFonts w:ascii="Arial" w:eastAsia="Arial" w:hAnsi="Arial" w:cs="Arial"/>
        </w:rPr>
      </w:pPr>
      <w:bookmarkStart w:id="25" w:name="_INSTRUCTION__bb555b09_3a0e_492a_a43f_9f"/>
      <w:bookmarkStart w:id="26" w:name="_PAR__4_4332cedb_e4bf_4c51_882d_888e88c8"/>
      <w:bookmarkEnd w:id="17"/>
      <w:bookmarkEnd w:id="2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B97EEC" w:rsidP="00B97EE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d2efdc66_aed0_469c_9e9a_6c88aa"/>
      <w:bookmarkStart w:id="28" w:name="_PAR__5_22e26839_825d_4872_a93f_b868e196"/>
      <w:bookmarkEnd w:id="25"/>
      <w:bookmarkEnd w:id="26"/>
      <w:r>
        <w:rPr>
          <w:rFonts w:ascii="Arial" w:eastAsia="Arial" w:hAnsi="Arial" w:cs="Arial"/>
          <w:b/>
          <w:sz w:val="24"/>
        </w:rPr>
        <w:t>SUMMARY</w:t>
      </w:r>
    </w:p>
    <w:p w:rsidR="00000000" w:rsidP="00B97EEC">
      <w:pPr>
        <w:ind w:left="360" w:firstLine="360"/>
        <w:rPr>
          <w:rFonts w:ascii="Arial" w:eastAsia="Arial" w:hAnsi="Arial" w:cs="Arial"/>
        </w:rPr>
      </w:pPr>
      <w:bookmarkStart w:id="29" w:name="_PAR__6_a1e04c46_340c_4852_8a72_8fe3817d"/>
      <w:bookmarkEnd w:id="28"/>
      <w:r w:rsidRPr="00025DFD">
        <w:rPr>
          <w:rFonts w:ascii="Arial" w:eastAsia="Arial" w:hAnsi="Arial" w:cs="Arial"/>
        </w:rPr>
        <w:t xml:space="preserve">This amendment, which is the minority report of the committee, provides that </w:t>
      </w:r>
      <w:r>
        <w:rPr>
          <w:rFonts w:ascii="Arial" w:eastAsia="Arial" w:hAnsi="Arial" w:cs="Arial"/>
        </w:rPr>
        <w:t xml:space="preserve">a </w:t>
      </w:r>
      <w:r w:rsidRPr="00025DFD">
        <w:rPr>
          <w:rFonts w:ascii="Arial" w:eastAsia="Arial" w:hAnsi="Arial" w:cs="Arial"/>
        </w:rPr>
        <w:t xml:space="preserve">school board may, but is not required to, permit a school board member’s spouse to serve as a stipend employee and a volunteer. A school board may adopt a written policy on nepotism that includes hiring practices for school-sanctioned stipend positions and to discourage favoritism and political patronage, consider the needs of the school system and provide that all qualified applicants </w:t>
      </w:r>
      <w:r>
        <w:rPr>
          <w:rFonts w:ascii="Arial" w:eastAsia="Arial" w:hAnsi="Arial" w:cs="Arial"/>
        </w:rPr>
        <w:t xml:space="preserve">or volunteers </w:t>
      </w:r>
      <w:r w:rsidRPr="00025DFD">
        <w:rPr>
          <w:rFonts w:ascii="Arial" w:eastAsia="Arial" w:hAnsi="Arial" w:cs="Arial"/>
        </w:rPr>
        <w:t>have a fair and equal opportunity to be selected on merit</w:t>
      </w:r>
      <w:r>
        <w:rPr>
          <w:rFonts w:ascii="Arial" w:eastAsia="Arial" w:hAnsi="Arial" w:cs="Arial"/>
        </w:rPr>
        <w:t>,</w:t>
      </w:r>
      <w:r w:rsidRPr="00025DFD">
        <w:rPr>
          <w:rFonts w:ascii="Arial" w:eastAsia="Arial" w:hAnsi="Arial" w:cs="Arial"/>
        </w:rPr>
        <w:t xml:space="preserve"> with priority consideration given to the best interest of students without restrictions based solely on family association. The amendment includes a </w:t>
      </w:r>
      <w:r>
        <w:rPr>
          <w:rFonts w:ascii="Arial" w:eastAsia="Arial" w:hAnsi="Arial" w:cs="Arial"/>
        </w:rPr>
        <w:t>repeal</w:t>
      </w:r>
      <w:r w:rsidRPr="00025DFD">
        <w:rPr>
          <w:rFonts w:ascii="Arial" w:eastAsia="Arial" w:hAnsi="Arial" w:cs="Arial"/>
        </w:rPr>
        <w:t xml:space="preserve"> date of July 1, 2024.</w:t>
      </w:r>
      <w:bookmarkEnd w:id="22"/>
      <w:bookmarkEnd w:id="27"/>
      <w:bookmarkEnd w:id="2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LR1456,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Maximize Service to Students by Adopting Conditional Allowances for Participation by Families of School Board Members in School Activities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5DFD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EE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