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Prohibit Housing Discrimination</w:t>
      </w:r>
    </w:p>
    <w:p w:rsidR="00424B90" w:rsidP="00424B90">
      <w:pPr>
        <w:spacing w:after="240"/>
        <w:ind w:left="360"/>
        <w:jc w:val="right"/>
        <w:rPr>
          <w:rFonts w:ascii="Arial" w:eastAsia="Arial" w:hAnsi="Arial" w:cs="Arial"/>
          <w:caps/>
        </w:rPr>
      </w:pPr>
      <w:bookmarkStart w:id="0" w:name="_AMEND_TITLE__18356bea_566c_4f7b_af97_21"/>
      <w:bookmarkStart w:id="1" w:name="_PAGE__1_68fb9f80_22fd_455d_975f_6467d3b"/>
      <w:bookmarkStart w:id="2" w:name="_PAR__2_cc3455d7_435f_4430_af84_e7098103"/>
      <w:r>
        <w:rPr>
          <w:rFonts w:ascii="Arial" w:eastAsia="Arial" w:hAnsi="Arial" w:cs="Arial"/>
          <w:caps/>
        </w:rPr>
        <w:t>L.D. 847</w:t>
      </w:r>
    </w:p>
    <w:p w:rsidR="00424B90" w:rsidP="00424B90">
      <w:pPr>
        <w:tabs>
          <w:tab w:val="right" w:pos="8928"/>
        </w:tabs>
        <w:spacing w:after="360"/>
        <w:ind w:left="360"/>
        <w:rPr>
          <w:rFonts w:ascii="Arial" w:eastAsia="Arial" w:hAnsi="Arial" w:cs="Arial"/>
        </w:rPr>
      </w:pPr>
      <w:bookmarkStart w:id="3" w:name="_PAR__3_2d407377_d3b4_44c6_82cd_423eae0c"/>
      <w:bookmarkEnd w:id="2"/>
      <w:r>
        <w:rPr>
          <w:rFonts w:ascii="Arial" w:eastAsia="Arial" w:hAnsi="Arial" w:cs="Arial"/>
        </w:rPr>
        <w:t>Date:</w:t>
      </w:r>
      <w:r>
        <w:rPr>
          <w:rFonts w:ascii="Arial" w:eastAsia="Arial" w:hAnsi="Arial" w:cs="Arial"/>
        </w:rPr>
        <w:tab/>
        <w:t>(Filing No. H-         )</w:t>
      </w:r>
    </w:p>
    <w:p w:rsidR="00424B90" w:rsidP="00424B90">
      <w:pPr>
        <w:spacing w:before="600" w:after="300"/>
        <w:ind w:left="360"/>
        <w:jc w:val="center"/>
        <w:outlineLvl w:val="0"/>
        <w:rPr>
          <w:rFonts w:ascii="Arial" w:eastAsia="Arial" w:hAnsi="Arial" w:cs="Arial"/>
        </w:rPr>
      </w:pPr>
      <w:bookmarkStart w:id="4" w:name="_PAR__4_8deaca8a_8394_49a7_9516_3b90cf87"/>
      <w:bookmarkEnd w:id="3"/>
      <w:r>
        <w:rPr>
          <w:rFonts w:ascii="Arial" w:eastAsia="Arial" w:hAnsi="Arial" w:cs="Arial"/>
          <w:b/>
          <w:caps/>
          <w:sz w:val="24"/>
          <w:szCs w:val="32"/>
        </w:rPr>
        <w:t xml:space="preserve">Judiciary </w:t>
      </w:r>
    </w:p>
    <w:p w:rsidR="00424B90" w:rsidP="00424B90">
      <w:pPr>
        <w:spacing w:before="60" w:after="60"/>
        <w:ind w:left="720"/>
        <w:rPr>
          <w:rFonts w:ascii="Arial" w:eastAsia="Arial" w:hAnsi="Arial" w:cs="Arial"/>
        </w:rPr>
      </w:pPr>
      <w:bookmarkStart w:id="5" w:name="_PAR__5_ee1dbd54_8a22_48f9_86b8_fbfef445"/>
      <w:bookmarkEnd w:id="4"/>
      <w:r>
        <w:rPr>
          <w:rFonts w:ascii="Arial" w:eastAsia="Arial" w:hAnsi="Arial" w:cs="Arial"/>
        </w:rPr>
        <w:t>Reproduced and distributed under the direction of the Clerk of the House.</w:t>
      </w:r>
    </w:p>
    <w:p w:rsidR="00424B90" w:rsidP="00424B90">
      <w:pPr>
        <w:spacing w:before="160" w:after="0"/>
        <w:ind w:left="360"/>
        <w:jc w:val="center"/>
        <w:outlineLvl w:val="0"/>
        <w:rPr>
          <w:rFonts w:ascii="Arial" w:eastAsia="Arial" w:hAnsi="Arial" w:cs="Arial"/>
          <w:b/>
          <w:caps/>
          <w:sz w:val="24"/>
          <w:szCs w:val="32"/>
        </w:rPr>
      </w:pPr>
      <w:bookmarkStart w:id="6" w:name="_PAR__6_e848118f_8e46_4b11_9cdf_1a8bae0e"/>
      <w:bookmarkEnd w:id="5"/>
      <w:r>
        <w:rPr>
          <w:rFonts w:ascii="Arial" w:eastAsia="Arial" w:hAnsi="Arial" w:cs="Arial"/>
          <w:b/>
          <w:caps/>
          <w:sz w:val="24"/>
          <w:szCs w:val="32"/>
        </w:rPr>
        <w:t>STATE OF MAINE</w:t>
      </w:r>
    </w:p>
    <w:p w:rsidR="00424B90" w:rsidP="00424B90">
      <w:pPr>
        <w:spacing w:after="0"/>
        <w:ind w:left="360"/>
        <w:jc w:val="center"/>
        <w:outlineLvl w:val="0"/>
        <w:rPr>
          <w:rFonts w:ascii="Arial" w:eastAsia="Arial" w:hAnsi="Arial" w:cs="Arial"/>
          <w:b/>
          <w:caps/>
          <w:sz w:val="24"/>
          <w:szCs w:val="32"/>
        </w:rPr>
      </w:pPr>
      <w:bookmarkStart w:id="7" w:name="_PAR__7_189f0bad_9ad0_4dae_bf2a_04b24aac"/>
      <w:bookmarkEnd w:id="6"/>
      <w:r>
        <w:rPr>
          <w:rFonts w:ascii="Arial" w:eastAsia="Arial" w:hAnsi="Arial" w:cs="Arial"/>
          <w:b/>
          <w:caps/>
          <w:sz w:val="24"/>
          <w:szCs w:val="32"/>
        </w:rPr>
        <w:t>HOUSE OF REPRESENTATIVES</w:t>
      </w:r>
    </w:p>
    <w:p w:rsidR="00424B90" w:rsidP="00424B90">
      <w:pPr>
        <w:spacing w:after="0"/>
        <w:ind w:left="360"/>
        <w:jc w:val="center"/>
        <w:outlineLvl w:val="0"/>
        <w:rPr>
          <w:rFonts w:ascii="Arial" w:eastAsia="Arial" w:hAnsi="Arial" w:cs="Arial"/>
          <w:b/>
          <w:caps/>
          <w:sz w:val="24"/>
          <w:szCs w:val="32"/>
        </w:rPr>
      </w:pPr>
      <w:bookmarkStart w:id="8" w:name="_PAR__8_84e44e65_802b_455d_b7b5_8088bb26"/>
      <w:bookmarkEnd w:id="7"/>
      <w:r>
        <w:rPr>
          <w:rFonts w:ascii="Arial" w:eastAsia="Arial" w:hAnsi="Arial" w:cs="Arial"/>
          <w:b/>
          <w:caps/>
          <w:sz w:val="24"/>
          <w:szCs w:val="32"/>
        </w:rPr>
        <w:t>132nd Legislature</w:t>
      </w:r>
    </w:p>
    <w:p w:rsidR="00424B90" w:rsidP="00424B90">
      <w:pPr>
        <w:spacing w:after="0"/>
        <w:ind w:left="360"/>
        <w:jc w:val="center"/>
        <w:outlineLvl w:val="0"/>
        <w:rPr>
          <w:rFonts w:ascii="Arial" w:eastAsia="Arial" w:hAnsi="Arial" w:cs="Arial"/>
          <w:b/>
          <w:caps/>
          <w:sz w:val="24"/>
          <w:szCs w:val="32"/>
        </w:rPr>
      </w:pPr>
      <w:bookmarkStart w:id="9" w:name="_PAR__9_c64b9929_dcba_4885_ba35_e995c241"/>
      <w:bookmarkEnd w:id="8"/>
      <w:r>
        <w:rPr>
          <w:rFonts w:ascii="Arial" w:eastAsia="Arial" w:hAnsi="Arial" w:cs="Arial"/>
          <w:b/>
          <w:caps/>
          <w:sz w:val="24"/>
          <w:szCs w:val="32"/>
        </w:rPr>
        <w:t>Second Regular Session</w:t>
      </w:r>
    </w:p>
    <w:p w:rsidR="00424B90" w:rsidP="00424B90">
      <w:pPr>
        <w:spacing w:before="400" w:after="200"/>
        <w:ind w:left="360" w:firstLine="360"/>
        <w:rPr>
          <w:rFonts w:ascii="Arial" w:eastAsia="Arial" w:hAnsi="Arial" w:cs="Arial"/>
        </w:rPr>
      </w:pPr>
      <w:bookmarkStart w:id="10" w:name="_PAR__10_8f3f0233_e7aa_4119_9c6b_7f1799e"/>
      <w:bookmarkEnd w:id="9"/>
      <w:r>
        <w:rPr>
          <w:rFonts w:ascii="Arial" w:eastAsia="Arial" w:hAnsi="Arial" w:cs="Arial"/>
          <w:szCs w:val="22"/>
        </w:rPr>
        <w:t>COMMITTEE AMENDMENT “      ” to H.P. 533, L.D. 847, “An Act to Prohibit Housing Discrimination”</w:t>
      </w:r>
    </w:p>
    <w:p w:rsidR="00424B90" w:rsidP="00424B90">
      <w:pPr>
        <w:ind w:left="360" w:firstLine="360"/>
        <w:rPr>
          <w:rFonts w:ascii="Arial" w:eastAsia="Arial" w:hAnsi="Arial" w:cs="Arial"/>
        </w:rPr>
      </w:pPr>
      <w:bookmarkStart w:id="11" w:name="_INSTRUCTION__3b7ab0cc_4ae7_4dfc_94b4_5f"/>
      <w:bookmarkStart w:id="12" w:name="_PAR__11_3ac0936b_d0b8_4a97_98ad_3fc8949"/>
      <w:bookmarkEnd w:id="0"/>
      <w:bookmarkEnd w:id="10"/>
      <w:r>
        <w:rPr>
          <w:rFonts w:ascii="Arial" w:eastAsia="Arial" w:hAnsi="Arial" w:cs="Arial"/>
        </w:rPr>
        <w:t>Amend the bill by striking out the title and substituting the following:</w:t>
      </w:r>
    </w:p>
    <w:p w:rsidR="00424B90" w:rsidP="00424B90">
      <w:pPr>
        <w:ind w:left="360"/>
        <w:rPr>
          <w:rFonts w:ascii="Arial" w:eastAsia="Arial" w:hAnsi="Arial" w:cs="Arial"/>
        </w:rPr>
      </w:pPr>
      <w:bookmarkStart w:id="13" w:name="_PAR__12_73e20874_ca23_46dd_b150_61421e9"/>
      <w:bookmarkEnd w:id="12"/>
      <w:r>
        <w:rPr>
          <w:rFonts w:ascii="Arial" w:eastAsia="Arial" w:hAnsi="Arial" w:cs="Arial"/>
          <w:b/>
        </w:rPr>
        <w:t>'Resolve, to Establish the Commission to Improve Tenant-Landlord Relationships and Increase the Use of Housing Vouchers'</w:t>
      </w:r>
    </w:p>
    <w:p w:rsidR="00424B90" w:rsidP="00424B90">
      <w:pPr>
        <w:ind w:left="360" w:firstLine="360"/>
        <w:rPr>
          <w:rFonts w:ascii="Arial" w:eastAsia="Arial" w:hAnsi="Arial" w:cs="Arial"/>
        </w:rPr>
      </w:pPr>
      <w:bookmarkStart w:id="14" w:name="_INSTRUCTION__02704d59_317c_4974_8ca6_db"/>
      <w:bookmarkStart w:id="15" w:name="_PAR__13_2a6879d6_3e27_4db5_b51c_d22e65b"/>
      <w:bookmarkEnd w:id="11"/>
      <w:bookmarkEnd w:id="13"/>
      <w:r>
        <w:rPr>
          <w:rFonts w:ascii="Arial" w:eastAsia="Arial" w:hAnsi="Arial" w:cs="Arial"/>
        </w:rPr>
        <w:t>Amend the bill by striking out everything after the title and inserting the following:</w:t>
      </w:r>
    </w:p>
    <w:p w:rsidR="00424B90" w:rsidP="00424B90">
      <w:pPr>
        <w:ind w:left="360" w:firstLine="360"/>
        <w:rPr>
          <w:rFonts w:ascii="Arial" w:eastAsia="Arial" w:hAnsi="Arial" w:cs="Arial"/>
        </w:rPr>
      </w:pPr>
      <w:bookmarkStart w:id="16" w:name="_PAR__14_a946d917_b317_424c_ac1b_376fb13"/>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4A7D6A">
        <w:rPr>
          <w:rFonts w:ascii="Arial" w:eastAsia="Arial" w:hAnsi="Arial" w:cs="Arial"/>
          <w:b/>
          <w:sz w:val="24"/>
          <w:szCs w:val="24"/>
        </w:rPr>
        <w:t xml:space="preserve">Commission established.  Resolved: </w:t>
      </w:r>
      <w:r w:rsidRPr="008F18F5">
        <w:rPr>
          <w:rFonts w:ascii="Arial" w:eastAsia="Arial" w:hAnsi="Arial" w:cs="Arial"/>
        </w:rPr>
        <w:t xml:space="preserve"> That the Commission to Improve Tenant-Landlord Relationships and </w:t>
      </w:r>
      <w:r>
        <w:rPr>
          <w:rFonts w:ascii="Arial" w:eastAsia="Arial" w:hAnsi="Arial" w:cs="Arial"/>
        </w:rPr>
        <w:t>Increase</w:t>
      </w:r>
      <w:r w:rsidRPr="008F18F5">
        <w:rPr>
          <w:rFonts w:ascii="Arial" w:eastAsia="Arial" w:hAnsi="Arial" w:cs="Arial"/>
        </w:rPr>
        <w:t xml:space="preserve"> the Use of Housing Vouchers, referred to in this resolve as </w:t>
      </w:r>
      <w:r>
        <w:rPr>
          <w:rFonts w:ascii="Arial" w:eastAsia="Arial" w:hAnsi="Arial" w:cs="Arial"/>
        </w:rPr>
        <w:t>"</w:t>
      </w:r>
      <w:r w:rsidRPr="008F18F5">
        <w:rPr>
          <w:rFonts w:ascii="Arial" w:eastAsia="Arial" w:hAnsi="Arial" w:cs="Arial"/>
        </w:rPr>
        <w:t>the commission,</w:t>
      </w:r>
      <w:r>
        <w:rPr>
          <w:rFonts w:ascii="Arial" w:eastAsia="Arial" w:hAnsi="Arial" w:cs="Arial"/>
        </w:rPr>
        <w:t>"</w:t>
      </w:r>
      <w:r w:rsidRPr="008F18F5">
        <w:rPr>
          <w:rFonts w:ascii="Arial" w:eastAsia="Arial" w:hAnsi="Arial" w:cs="Arial"/>
        </w:rPr>
        <w:t xml:space="preserve"> is established.  For the purposes of this resolve, </w:t>
      </w:r>
      <w:r>
        <w:rPr>
          <w:rFonts w:ascii="Arial" w:eastAsia="Arial" w:hAnsi="Arial" w:cs="Arial"/>
        </w:rPr>
        <w:t>"</w:t>
      </w:r>
      <w:r w:rsidRPr="008F18F5">
        <w:rPr>
          <w:rFonts w:ascii="Arial" w:eastAsia="Arial" w:hAnsi="Arial" w:cs="Arial"/>
        </w:rPr>
        <w:t>housing voucher</w:t>
      </w:r>
      <w:r>
        <w:rPr>
          <w:rFonts w:ascii="Arial" w:eastAsia="Arial" w:hAnsi="Arial" w:cs="Arial"/>
        </w:rPr>
        <w:t>"</w:t>
      </w:r>
      <w:r w:rsidRPr="008F18F5">
        <w:rPr>
          <w:rFonts w:ascii="Arial" w:eastAsia="Arial" w:hAnsi="Arial" w:cs="Arial"/>
        </w:rPr>
        <w:t xml:space="preserve"> means a tenant-based housing choice voucher issued under the United States Housing Act of 1937, Public Law 75-412, 50 Stat. 888, Section 8, as amended.</w:t>
      </w:r>
    </w:p>
    <w:p w:rsidR="00424B90" w:rsidP="00424B90">
      <w:pPr>
        <w:ind w:left="360" w:firstLine="360"/>
        <w:rPr>
          <w:rFonts w:ascii="Arial" w:eastAsia="Arial" w:hAnsi="Arial" w:cs="Arial"/>
        </w:rPr>
      </w:pPr>
      <w:bookmarkStart w:id="17" w:name="_PAR__15_bdcc434f_5dfe_4593_8784_a9fabd4"/>
      <w:bookmarkEnd w:id="16"/>
      <w:r>
        <w:rPr>
          <w:rFonts w:ascii="Arial" w:eastAsia="Arial" w:hAnsi="Arial" w:cs="Arial"/>
          <w:b/>
          <w:sz w:val="24"/>
        </w:rPr>
        <w:t>Sec. 2.</w:t>
      </w:r>
      <w:r>
        <w:rPr>
          <w:rFonts w:ascii="Arial" w:eastAsia="Arial" w:hAnsi="Arial" w:cs="Arial"/>
        </w:rPr>
        <w:t xml:space="preserve">  </w:t>
      </w:r>
      <w:r w:rsidRPr="004A7D6A">
        <w:rPr>
          <w:rFonts w:ascii="Arial" w:eastAsia="Arial" w:hAnsi="Arial" w:cs="Arial"/>
          <w:b/>
          <w:sz w:val="24"/>
          <w:szCs w:val="24"/>
        </w:rPr>
        <w:t>Commission membership. Resolved:</w:t>
      </w:r>
      <w:r>
        <w:rPr>
          <w:rFonts w:ascii="Arial" w:eastAsia="Arial" w:hAnsi="Arial" w:cs="Arial"/>
        </w:rPr>
        <w:t xml:space="preserve">  That, notwithstanding Joint Rule 353, the commission consists of 13 voting members as follows:</w:t>
      </w:r>
    </w:p>
    <w:p w:rsidR="00424B90" w:rsidP="00424B90">
      <w:pPr>
        <w:ind w:left="360" w:firstLine="360"/>
        <w:rPr>
          <w:rFonts w:ascii="Arial" w:eastAsia="Arial" w:hAnsi="Arial" w:cs="Arial"/>
        </w:rPr>
      </w:pPr>
      <w:bookmarkStart w:id="18" w:name="_PAR__16_90695919_e52c_4a67_824d_f54b423"/>
      <w:bookmarkEnd w:id="17"/>
      <w:r>
        <w:rPr>
          <w:rFonts w:ascii="Arial" w:eastAsia="Arial" w:hAnsi="Arial" w:cs="Arial"/>
        </w:rPr>
        <w:t>1.  Two members of the Senate, appointed by the President of the Senate, including one member of the party holding the largest number of seats in the Legislature and one member of the party holding the 2nd largest number of seats in the Legislature;</w:t>
      </w:r>
    </w:p>
    <w:p w:rsidR="00424B90" w:rsidP="00424B90">
      <w:pPr>
        <w:ind w:left="360" w:firstLine="360"/>
        <w:rPr>
          <w:rFonts w:ascii="Arial" w:eastAsia="Arial" w:hAnsi="Arial" w:cs="Arial"/>
        </w:rPr>
      </w:pPr>
      <w:bookmarkStart w:id="19" w:name="_PAR__17_6b713907_6afc_4cf9_994b_ba17cba"/>
      <w:bookmarkEnd w:id="18"/>
      <w:r>
        <w:rPr>
          <w:rFonts w:ascii="Arial" w:eastAsia="Arial" w:hAnsi="Arial" w:cs="Arial"/>
        </w:rPr>
        <w:t>2.  Two members of the House of Representatives, appointed by the Speaker of the House, including one member of the party holding the largest number of seats in the Legislature and one member of the party holding the 2nd largest number of seats in the Legislature;</w:t>
      </w:r>
    </w:p>
    <w:p w:rsidR="00424B90" w:rsidP="00424B90">
      <w:pPr>
        <w:ind w:left="360" w:firstLine="360"/>
        <w:rPr>
          <w:rFonts w:ascii="Arial" w:eastAsia="Arial" w:hAnsi="Arial" w:cs="Arial"/>
        </w:rPr>
      </w:pPr>
      <w:bookmarkStart w:id="20" w:name="_PAR__18_4d39a600_2e13_4f30_ac89_956cd8b"/>
      <w:bookmarkEnd w:id="19"/>
      <w:r>
        <w:rPr>
          <w:rFonts w:ascii="Arial" w:eastAsia="Arial" w:hAnsi="Arial" w:cs="Arial"/>
        </w:rPr>
        <w:t>3.  One member representing an organization that advocates for justice issues, including issues related to housing discrimination in the State, appointed by the President of the Senate;</w:t>
      </w:r>
    </w:p>
    <w:p w:rsidR="00424B90" w:rsidP="00424B90">
      <w:pPr>
        <w:ind w:left="360" w:firstLine="360"/>
        <w:rPr>
          <w:rFonts w:ascii="Arial" w:eastAsia="Arial" w:hAnsi="Arial" w:cs="Arial"/>
        </w:rPr>
      </w:pPr>
      <w:bookmarkStart w:id="21" w:name="_PAR__19_5efbbe1c_10ab_476d_9913_fe3dbc5"/>
      <w:bookmarkEnd w:id="20"/>
      <w:r>
        <w:rPr>
          <w:rFonts w:ascii="Arial" w:eastAsia="Arial" w:hAnsi="Arial" w:cs="Arial"/>
        </w:rPr>
        <w:t>4.  One member representing an organization that represents the interests of landlords in the State, appointed by the President of the Senate;</w:t>
      </w:r>
    </w:p>
    <w:p w:rsidR="00424B90" w:rsidP="00424B90">
      <w:pPr>
        <w:ind w:left="360" w:firstLine="360"/>
        <w:rPr>
          <w:rFonts w:ascii="Arial" w:eastAsia="Arial" w:hAnsi="Arial" w:cs="Arial"/>
        </w:rPr>
      </w:pPr>
      <w:bookmarkStart w:id="22" w:name="_PAGE__2_1586aeab_874f_4502_b079_731b883"/>
      <w:bookmarkStart w:id="23" w:name="_PAR__2_3a91fe44_fbd8_40b6_b8e7_9b7ed99e"/>
      <w:bookmarkEnd w:id="1"/>
      <w:bookmarkEnd w:id="21"/>
      <w:r>
        <w:rPr>
          <w:rFonts w:ascii="Arial" w:eastAsia="Arial" w:hAnsi="Arial" w:cs="Arial"/>
        </w:rPr>
        <w:t>5.  One member with experience assisting individuals with accessing rental assistance programs, including individuals receiving shelter or transitional housing services, appointed by the President of the Senate;</w:t>
      </w:r>
    </w:p>
    <w:p w:rsidR="00424B90" w:rsidP="00424B90">
      <w:pPr>
        <w:ind w:left="360" w:firstLine="360"/>
        <w:rPr>
          <w:rFonts w:ascii="Arial" w:eastAsia="Arial" w:hAnsi="Arial" w:cs="Arial"/>
        </w:rPr>
      </w:pPr>
      <w:bookmarkStart w:id="24" w:name="_PAR__3_ba58cb67_45fb_46a0_92e5_afea0333"/>
      <w:bookmarkEnd w:id="23"/>
      <w:r>
        <w:rPr>
          <w:rFonts w:ascii="Arial" w:eastAsia="Arial" w:hAnsi="Arial" w:cs="Arial"/>
        </w:rPr>
        <w:t>6.  One member with expertise in legal issues affecting tenants with low incomes, appointed by the Speaker of the House;</w:t>
      </w:r>
    </w:p>
    <w:p w:rsidR="00424B90" w:rsidP="00424B90">
      <w:pPr>
        <w:ind w:left="360" w:firstLine="360"/>
        <w:rPr>
          <w:rFonts w:ascii="Arial" w:eastAsia="Arial" w:hAnsi="Arial" w:cs="Arial"/>
        </w:rPr>
      </w:pPr>
      <w:bookmarkStart w:id="25" w:name="_PAR__4_e0e5e016_65a4_40a9_8c52_b79389a1"/>
      <w:bookmarkEnd w:id="24"/>
      <w:r>
        <w:rPr>
          <w:rFonts w:ascii="Arial" w:eastAsia="Arial" w:hAnsi="Arial" w:cs="Arial"/>
        </w:rPr>
        <w:t xml:space="preserve">7.  One member who is a landlord who enters into leases with tenants who rely on rental assistance, such as housing vouchers and municipal general assistance, appointed by the Speaker of the House; </w:t>
      </w:r>
    </w:p>
    <w:p w:rsidR="00424B90" w:rsidP="00424B90">
      <w:pPr>
        <w:ind w:left="360" w:firstLine="360"/>
        <w:rPr>
          <w:rFonts w:ascii="Arial" w:eastAsia="Arial" w:hAnsi="Arial" w:cs="Arial"/>
        </w:rPr>
      </w:pPr>
      <w:bookmarkStart w:id="26" w:name="_PAR__5_04d426c9_185b_40d2_a4fe_851031ea"/>
      <w:bookmarkEnd w:id="25"/>
      <w:r>
        <w:rPr>
          <w:rFonts w:ascii="Arial" w:eastAsia="Arial" w:hAnsi="Arial" w:cs="Arial"/>
        </w:rPr>
        <w:t xml:space="preserve">8.  One member who relies on general assistance and resides in income-restricted rental housing in the State, appointed by the Speaker of the House; </w:t>
      </w:r>
    </w:p>
    <w:p w:rsidR="00424B90" w:rsidP="00424B90">
      <w:pPr>
        <w:ind w:left="360" w:firstLine="360"/>
        <w:rPr>
          <w:rFonts w:ascii="Arial" w:eastAsia="Arial" w:hAnsi="Arial" w:cs="Arial"/>
        </w:rPr>
      </w:pPr>
      <w:bookmarkStart w:id="27" w:name="_PAR__6_598e004a_c1d3_44e8_90ff_ed433231"/>
      <w:bookmarkEnd w:id="26"/>
      <w:r>
        <w:rPr>
          <w:rFonts w:ascii="Arial" w:eastAsia="Arial" w:hAnsi="Arial" w:cs="Arial"/>
        </w:rPr>
        <w:t>9.  One member representing an organization that provides housing navigation services to tenants who rely on rental assistance, such as housing vouchers or municipal general assistance, to secure housing in the State, appointed by the Speaker of the House;</w:t>
      </w:r>
    </w:p>
    <w:p w:rsidR="00424B90" w:rsidP="00424B90">
      <w:pPr>
        <w:ind w:left="360" w:firstLine="360"/>
        <w:rPr>
          <w:rFonts w:ascii="Arial" w:eastAsia="Arial" w:hAnsi="Arial" w:cs="Arial"/>
        </w:rPr>
      </w:pPr>
      <w:bookmarkStart w:id="28" w:name="_PAR__7_53a14b02_5181_4a6c_8294_fe8f3dec"/>
      <w:bookmarkEnd w:id="27"/>
      <w:r>
        <w:rPr>
          <w:rFonts w:ascii="Arial" w:eastAsia="Arial" w:hAnsi="Arial" w:cs="Arial"/>
        </w:rPr>
        <w:t>10. One member representing a statewide organization of real estate brokers, appointed by the Speaker of the House; and</w:t>
      </w:r>
    </w:p>
    <w:p w:rsidR="00424B90" w:rsidP="00424B90">
      <w:pPr>
        <w:ind w:left="360" w:firstLine="360"/>
        <w:rPr>
          <w:rFonts w:ascii="Arial" w:eastAsia="Arial" w:hAnsi="Arial" w:cs="Arial"/>
        </w:rPr>
      </w:pPr>
      <w:bookmarkStart w:id="29" w:name="_PAR__8_5a5dbf09_27b3_439d_8176_04ed2dba"/>
      <w:bookmarkEnd w:id="28"/>
      <w:r>
        <w:rPr>
          <w:rFonts w:ascii="Arial" w:eastAsia="Arial" w:hAnsi="Arial" w:cs="Arial"/>
        </w:rPr>
        <w:t>11. The Attorney General or the Attorney General's designee.</w:t>
      </w:r>
    </w:p>
    <w:p w:rsidR="00424B90" w:rsidP="00424B90">
      <w:pPr>
        <w:ind w:left="360" w:firstLine="360"/>
        <w:rPr>
          <w:rFonts w:ascii="Arial" w:eastAsia="Arial" w:hAnsi="Arial" w:cs="Arial"/>
        </w:rPr>
      </w:pPr>
      <w:bookmarkStart w:id="30" w:name="_PAR__9_9038bed3_978d_4885_9c94_b1f9a6d0"/>
      <w:bookmarkEnd w:id="29"/>
      <w:r>
        <w:rPr>
          <w:rFonts w:ascii="Arial" w:eastAsia="Arial" w:hAnsi="Arial" w:cs="Arial"/>
        </w:rPr>
        <w:t>The executive director of the Maine Human Rights Commission and the director of the Maine State Housing Authority, or their designees, serve as nonvoting members of the commission.</w:t>
      </w:r>
    </w:p>
    <w:p w:rsidR="00424B90" w:rsidP="00424B90">
      <w:pPr>
        <w:ind w:left="360" w:firstLine="360"/>
        <w:rPr>
          <w:rFonts w:ascii="Arial" w:eastAsia="Arial" w:hAnsi="Arial" w:cs="Arial"/>
        </w:rPr>
      </w:pPr>
      <w:bookmarkStart w:id="31" w:name="_PAR__10_955c4523_d01e_4d48_aaca_a362f3a"/>
      <w:bookmarkEnd w:id="30"/>
      <w:r>
        <w:rPr>
          <w:rFonts w:ascii="Arial" w:eastAsia="Arial" w:hAnsi="Arial" w:cs="Arial"/>
          <w:b/>
          <w:sz w:val="24"/>
        </w:rPr>
        <w:t>Sec. 3.</w:t>
      </w:r>
      <w:r>
        <w:rPr>
          <w:rFonts w:ascii="Arial" w:eastAsia="Arial" w:hAnsi="Arial" w:cs="Arial"/>
        </w:rPr>
        <w:t xml:space="preserve">  </w:t>
      </w:r>
      <w:r w:rsidRPr="004A7D6A">
        <w:rPr>
          <w:rFonts w:ascii="Arial" w:eastAsia="Arial" w:hAnsi="Arial" w:cs="Arial"/>
          <w:b/>
          <w:sz w:val="24"/>
          <w:szCs w:val="24"/>
        </w:rPr>
        <w:t>Chairs. Resolved:</w:t>
      </w:r>
      <w:r w:rsidRPr="008F18F5">
        <w:rPr>
          <w:rFonts w:ascii="Arial" w:eastAsia="Arial" w:hAnsi="Arial" w:cs="Arial"/>
        </w:rPr>
        <w:t xml:space="preserve">  That the first-named Senate member is the Senate chair and the first-named House of Representatives member is the House chair of the commission.</w:t>
      </w:r>
    </w:p>
    <w:p w:rsidR="00424B90" w:rsidP="00424B90">
      <w:pPr>
        <w:ind w:left="360" w:firstLine="360"/>
        <w:rPr>
          <w:rFonts w:ascii="Arial" w:eastAsia="Arial" w:hAnsi="Arial" w:cs="Arial"/>
        </w:rPr>
      </w:pPr>
      <w:bookmarkStart w:id="32" w:name="_PAR__11_24d6dbb6_883f_47b9_8400_575c502"/>
      <w:bookmarkEnd w:id="31"/>
      <w:r>
        <w:rPr>
          <w:rFonts w:ascii="Arial" w:eastAsia="Arial" w:hAnsi="Arial" w:cs="Arial"/>
          <w:b/>
          <w:sz w:val="24"/>
        </w:rPr>
        <w:t>Sec. 4.</w:t>
      </w:r>
      <w:r>
        <w:rPr>
          <w:rFonts w:ascii="Arial" w:eastAsia="Arial" w:hAnsi="Arial" w:cs="Arial"/>
        </w:rPr>
        <w:t xml:space="preserve">  </w:t>
      </w:r>
      <w:r w:rsidRPr="004A7D6A">
        <w:rPr>
          <w:rFonts w:ascii="Arial" w:eastAsia="Arial" w:hAnsi="Arial" w:cs="Arial"/>
          <w:b/>
          <w:sz w:val="24"/>
          <w:szCs w:val="24"/>
        </w:rPr>
        <w:t>Appointments; convening of commission. Resolved:</w:t>
      </w:r>
      <w:r w:rsidRPr="008F18F5">
        <w:rPr>
          <w:rFonts w:ascii="Arial" w:eastAsia="Arial" w:hAnsi="Arial" w:cs="Arial"/>
        </w:rPr>
        <w:t xml:space="preserve">  That all appointments must be made no later than 30 days following the effective date of this resolve.  The appointing authorities shall notify the Executive Director of the Legislative Council once all appointments have been completed. After appointment of all members, the chairs shall call and convene the first meeting of the commission.  If 30 days or more after the effective date of this resolve a majority of but not all appointments have been made, the chairs may request authority and the Legislative Council may grant authority for the commission to meet and conduct its business.</w:t>
      </w:r>
    </w:p>
    <w:p w:rsidR="00424B90" w:rsidP="00424B90">
      <w:pPr>
        <w:ind w:left="360" w:firstLine="360"/>
        <w:rPr>
          <w:rFonts w:ascii="Arial" w:eastAsia="Arial" w:hAnsi="Arial" w:cs="Arial"/>
        </w:rPr>
      </w:pPr>
      <w:bookmarkStart w:id="33" w:name="_PAR__12_eeb8fdcc_4646_48ee_9098_df8fc69"/>
      <w:bookmarkEnd w:id="32"/>
      <w:r>
        <w:rPr>
          <w:rFonts w:ascii="Arial" w:eastAsia="Arial" w:hAnsi="Arial" w:cs="Arial"/>
          <w:b/>
          <w:sz w:val="24"/>
        </w:rPr>
        <w:t>Sec. 5.</w:t>
      </w:r>
      <w:r>
        <w:rPr>
          <w:rFonts w:ascii="Arial" w:eastAsia="Arial" w:hAnsi="Arial" w:cs="Arial"/>
        </w:rPr>
        <w:t xml:space="preserve">  </w:t>
      </w:r>
      <w:r w:rsidRPr="004A7D6A">
        <w:rPr>
          <w:rFonts w:ascii="Arial" w:eastAsia="Arial" w:hAnsi="Arial" w:cs="Arial"/>
          <w:b/>
          <w:sz w:val="24"/>
          <w:szCs w:val="24"/>
        </w:rPr>
        <w:t>Duties.  Resolved:</w:t>
      </w:r>
      <w:r>
        <w:rPr>
          <w:rFonts w:ascii="Arial" w:eastAsia="Arial" w:hAnsi="Arial" w:cs="Arial"/>
        </w:rPr>
        <w:t xml:space="preserve">  That the commission shall:</w:t>
      </w:r>
    </w:p>
    <w:p w:rsidR="00424B90" w:rsidP="00424B90">
      <w:pPr>
        <w:ind w:left="360" w:firstLine="360"/>
        <w:rPr>
          <w:rFonts w:ascii="Arial" w:eastAsia="Arial" w:hAnsi="Arial" w:cs="Arial"/>
        </w:rPr>
      </w:pPr>
      <w:bookmarkStart w:id="34" w:name="_PAR__13_e3013df1_765f_4035_aa77_3c673bd"/>
      <w:bookmarkEnd w:id="33"/>
      <w:r>
        <w:rPr>
          <w:rFonts w:ascii="Arial" w:eastAsia="Arial" w:hAnsi="Arial" w:cs="Arial"/>
        </w:rPr>
        <w:t>1.  Consider the extent to which recipients of income-based rental assistance are subject to housing discrimination based on the fact that they are recipients of rental assistance and the adequacy of current law to deter or prevent discrimination against tenants who are recipients of income-based rental assistance;</w:t>
      </w:r>
    </w:p>
    <w:p w:rsidR="00424B90" w:rsidP="00424B90">
      <w:pPr>
        <w:ind w:left="360" w:firstLine="360"/>
        <w:rPr>
          <w:rFonts w:ascii="Arial" w:eastAsia="Arial" w:hAnsi="Arial" w:cs="Arial"/>
        </w:rPr>
      </w:pPr>
      <w:bookmarkStart w:id="35" w:name="_PAR__14_55c5d378_548d_4508_a0ef_4420c8e"/>
      <w:bookmarkEnd w:id="34"/>
      <w:r>
        <w:rPr>
          <w:rFonts w:ascii="Arial" w:eastAsia="Arial" w:hAnsi="Arial" w:cs="Arial"/>
        </w:rPr>
        <w:t>2.  Consider establishing a process for investigating and correcting housing discrimination based on source of income against recipients of rental assistance in a timely manner, including developing a specific plan to establish an office within the executive branch to support successful tenancy for tenants who are recipients of  income-based rental assistance;</w:t>
      </w:r>
    </w:p>
    <w:p w:rsidR="00424B90" w:rsidP="00424B90">
      <w:pPr>
        <w:ind w:left="360" w:firstLine="360"/>
        <w:rPr>
          <w:rFonts w:ascii="Arial" w:eastAsia="Arial" w:hAnsi="Arial" w:cs="Arial"/>
        </w:rPr>
      </w:pPr>
      <w:bookmarkStart w:id="36" w:name="_PAR__15_500bcded_429c_49c9_9c15_4f5d4f6"/>
      <w:bookmarkEnd w:id="35"/>
      <w:r>
        <w:rPr>
          <w:rFonts w:ascii="Arial" w:eastAsia="Arial" w:hAnsi="Arial" w:cs="Arial"/>
        </w:rPr>
        <w:t xml:space="preserve">3.  Review the resources that currently exist to assist landlords in making necessary repairs and improvements to their properties to enter into contracts for housing vouchers; </w:t>
      </w:r>
    </w:p>
    <w:p w:rsidR="00424B90" w:rsidP="00424B90">
      <w:pPr>
        <w:ind w:left="360" w:firstLine="360"/>
        <w:rPr>
          <w:rFonts w:ascii="Arial" w:eastAsia="Arial" w:hAnsi="Arial" w:cs="Arial"/>
        </w:rPr>
      </w:pPr>
      <w:bookmarkStart w:id="37" w:name="_PAGE__3_e1a17ddc_0c97_4ae9_99f9_c0017c4"/>
      <w:bookmarkStart w:id="38" w:name="_PAR__2_6e2f24ea_7b38_4a7a_be9d_65718eaa"/>
      <w:bookmarkEnd w:id="22"/>
      <w:bookmarkEnd w:id="36"/>
      <w:r>
        <w:rPr>
          <w:rFonts w:ascii="Arial" w:eastAsia="Arial" w:hAnsi="Arial" w:cs="Arial"/>
        </w:rPr>
        <w:t xml:space="preserve">4.  Review efforts undertaken in other states to reduce housing and income discrimination based on source of income and to increase the use of rental assistance, including but not limited to housing vouchers; </w:t>
      </w:r>
    </w:p>
    <w:p w:rsidR="00424B90" w:rsidP="00424B90">
      <w:pPr>
        <w:ind w:left="360" w:firstLine="360"/>
        <w:rPr>
          <w:rFonts w:ascii="Arial" w:eastAsia="Arial" w:hAnsi="Arial" w:cs="Arial"/>
        </w:rPr>
      </w:pPr>
      <w:bookmarkStart w:id="39" w:name="_PAR__3_0c7c2747_69c4_41b5_b093_fd47e4c1"/>
      <w:bookmarkEnd w:id="38"/>
      <w:r>
        <w:rPr>
          <w:rFonts w:ascii="Arial" w:eastAsia="Arial" w:hAnsi="Arial" w:cs="Arial"/>
        </w:rPr>
        <w:t>5. Review studies addressing the impact of housing discrimination laws on the housing market in areas in the State where housing discrimination laws have been implemented;</w:t>
      </w:r>
    </w:p>
    <w:p w:rsidR="00424B90" w:rsidP="00424B90">
      <w:pPr>
        <w:ind w:left="360" w:firstLine="360"/>
        <w:rPr>
          <w:rFonts w:ascii="Arial" w:eastAsia="Arial" w:hAnsi="Arial" w:cs="Arial"/>
        </w:rPr>
      </w:pPr>
      <w:bookmarkStart w:id="40" w:name="_PAR__4_f5dba716_ea8b_4c88_a9e2_5411998c"/>
      <w:bookmarkEnd w:id="39"/>
      <w:r>
        <w:rPr>
          <w:rFonts w:ascii="Arial" w:eastAsia="Arial" w:hAnsi="Arial" w:cs="Arial"/>
        </w:rPr>
        <w:t>6. Establish a definition of "small landlord," including what the threshold number of units owned is; and</w:t>
      </w:r>
    </w:p>
    <w:p w:rsidR="00424B90" w:rsidP="00424B90">
      <w:pPr>
        <w:ind w:left="360" w:firstLine="360"/>
        <w:rPr>
          <w:rFonts w:ascii="Arial" w:eastAsia="Arial" w:hAnsi="Arial" w:cs="Arial"/>
        </w:rPr>
      </w:pPr>
      <w:bookmarkStart w:id="41" w:name="_PAR__5_125827dd_40e5_4eb1_9bf1_a3465ac0"/>
      <w:bookmarkEnd w:id="40"/>
      <w:r>
        <w:rPr>
          <w:rFonts w:ascii="Arial" w:eastAsia="Arial" w:hAnsi="Arial" w:cs="Arial"/>
        </w:rPr>
        <w:t>7.  Consider appropriate statutory remedies to housing discrimination on the basis of source of income, including whether the remedies should be allocated to the Maine Human Rights Act or the Maine Unfair Trade Practices Act.</w:t>
      </w:r>
    </w:p>
    <w:p w:rsidR="00424B90" w:rsidP="00424B90">
      <w:pPr>
        <w:ind w:left="360" w:firstLine="360"/>
        <w:rPr>
          <w:rFonts w:ascii="Arial" w:eastAsia="Arial" w:hAnsi="Arial" w:cs="Arial"/>
        </w:rPr>
      </w:pPr>
      <w:bookmarkStart w:id="42" w:name="_PAR__6_8a2abf9f_288f_4a68_8f5a_277d38b0"/>
      <w:bookmarkEnd w:id="41"/>
      <w:r>
        <w:rPr>
          <w:rFonts w:ascii="Arial" w:eastAsia="Arial" w:hAnsi="Arial" w:cs="Arial"/>
          <w:b/>
          <w:sz w:val="24"/>
        </w:rPr>
        <w:t>Sec. 6.</w:t>
      </w:r>
      <w:r>
        <w:rPr>
          <w:rFonts w:ascii="Arial" w:eastAsia="Arial" w:hAnsi="Arial" w:cs="Arial"/>
        </w:rPr>
        <w:t xml:space="preserve">  </w:t>
      </w:r>
      <w:r w:rsidRPr="004A7D6A">
        <w:rPr>
          <w:rFonts w:ascii="Arial" w:eastAsia="Arial" w:hAnsi="Arial" w:cs="Arial"/>
          <w:b/>
          <w:sz w:val="24"/>
          <w:szCs w:val="24"/>
        </w:rPr>
        <w:t>Staff assistance.  Resolved:</w:t>
      </w:r>
      <w:r w:rsidRPr="008F18F5">
        <w:rPr>
          <w:rFonts w:ascii="Arial" w:eastAsia="Arial" w:hAnsi="Arial" w:cs="Arial"/>
        </w:rPr>
        <w:t xml:space="preserve">  That the Legislative Council shall provide necessary staffing services to the commission, except that Legislative Council staff support is not authorized when the Legislature is in regular or special session.</w:t>
      </w:r>
    </w:p>
    <w:p w:rsidR="00424B90" w:rsidP="00424B90">
      <w:pPr>
        <w:ind w:left="360" w:firstLine="360"/>
        <w:rPr>
          <w:rFonts w:ascii="Arial" w:eastAsia="Arial" w:hAnsi="Arial" w:cs="Arial"/>
        </w:rPr>
      </w:pPr>
      <w:bookmarkStart w:id="43" w:name="_PAR__7_2791ae25_8757_4269_b2f0_187b4ef4"/>
      <w:bookmarkEnd w:id="42"/>
      <w:r>
        <w:rPr>
          <w:rFonts w:ascii="Arial" w:eastAsia="Arial" w:hAnsi="Arial" w:cs="Arial"/>
          <w:b/>
          <w:sz w:val="24"/>
        </w:rPr>
        <w:t>Sec. 7.</w:t>
      </w:r>
      <w:r>
        <w:rPr>
          <w:rFonts w:ascii="Arial" w:eastAsia="Arial" w:hAnsi="Arial" w:cs="Arial"/>
        </w:rPr>
        <w:t xml:space="preserve">  </w:t>
      </w:r>
      <w:r w:rsidRPr="004A7D6A">
        <w:rPr>
          <w:rFonts w:ascii="Arial" w:eastAsia="Arial" w:hAnsi="Arial" w:cs="Arial"/>
          <w:b/>
          <w:sz w:val="24"/>
          <w:szCs w:val="24"/>
        </w:rPr>
        <w:t>Report.  Resolved:</w:t>
      </w:r>
      <w:r w:rsidRPr="008F18F5">
        <w:rPr>
          <w:rFonts w:ascii="Arial" w:eastAsia="Arial" w:hAnsi="Arial" w:cs="Arial"/>
        </w:rPr>
        <w:t xml:space="preserve">  That, no later than November </w:t>
      </w:r>
      <w:r>
        <w:rPr>
          <w:rFonts w:ascii="Arial" w:eastAsia="Arial" w:hAnsi="Arial" w:cs="Arial"/>
        </w:rPr>
        <w:t>4</w:t>
      </w:r>
      <w:r w:rsidRPr="008F18F5">
        <w:rPr>
          <w:rFonts w:ascii="Arial" w:eastAsia="Arial" w:hAnsi="Arial" w:cs="Arial"/>
        </w:rPr>
        <w:t>, 202</w:t>
      </w:r>
      <w:r>
        <w:rPr>
          <w:rFonts w:ascii="Arial" w:eastAsia="Arial" w:hAnsi="Arial" w:cs="Arial"/>
        </w:rPr>
        <w:t>6</w:t>
      </w:r>
      <w:r w:rsidRPr="008F18F5">
        <w:rPr>
          <w:rFonts w:ascii="Arial" w:eastAsia="Arial" w:hAnsi="Arial" w:cs="Arial"/>
        </w:rPr>
        <w:t xml:space="preserve">, the commission shall submit a report that includes its findings and recommendations, including suggested legislation, to the joint standing </w:t>
      </w:r>
      <w:r>
        <w:rPr>
          <w:rFonts w:ascii="Arial" w:eastAsia="Arial" w:hAnsi="Arial" w:cs="Arial"/>
        </w:rPr>
        <w:t xml:space="preserve">committee of the Legislature having jurisdiction over housing matters </w:t>
      </w:r>
      <w:r w:rsidRPr="008F18F5">
        <w:rPr>
          <w:rFonts w:ascii="Arial" w:eastAsia="Arial" w:hAnsi="Arial" w:cs="Arial"/>
        </w:rPr>
        <w:t xml:space="preserve">or </w:t>
      </w:r>
      <w:r>
        <w:rPr>
          <w:rFonts w:ascii="Arial" w:eastAsia="Arial" w:hAnsi="Arial" w:cs="Arial"/>
        </w:rPr>
        <w:t xml:space="preserve">the </w:t>
      </w:r>
      <w:r w:rsidRPr="008F18F5">
        <w:rPr>
          <w:rFonts w:ascii="Arial" w:eastAsia="Arial" w:hAnsi="Arial" w:cs="Arial"/>
        </w:rPr>
        <w:t xml:space="preserve">joint </w:t>
      </w:r>
      <w:r>
        <w:rPr>
          <w:rFonts w:ascii="Arial" w:eastAsia="Arial" w:hAnsi="Arial" w:cs="Arial"/>
        </w:rPr>
        <w:t>select</w:t>
      </w:r>
      <w:r w:rsidRPr="008F18F5">
        <w:rPr>
          <w:rFonts w:ascii="Arial" w:eastAsia="Arial" w:hAnsi="Arial" w:cs="Arial"/>
        </w:rPr>
        <w:t xml:space="preserve"> committee of the Legislature having jurisdiction over housing matters and the joint standing committee of the Legislature having jurisdiction over judiciary </w:t>
      </w:r>
      <w:r>
        <w:rPr>
          <w:rFonts w:ascii="Arial" w:eastAsia="Arial" w:hAnsi="Arial" w:cs="Arial"/>
        </w:rPr>
        <w:t xml:space="preserve">matters </w:t>
      </w:r>
      <w:r w:rsidRPr="008F18F5">
        <w:rPr>
          <w:rFonts w:ascii="Arial" w:eastAsia="Arial" w:hAnsi="Arial" w:cs="Arial"/>
        </w:rPr>
        <w:t>for presentation to the 133rd Legislature in 2027.</w:t>
      </w:r>
      <w:r>
        <w:rPr>
          <w:rFonts w:ascii="Arial" w:eastAsia="Arial" w:hAnsi="Arial" w:cs="Arial"/>
        </w:rPr>
        <w:t>'</w:t>
      </w:r>
    </w:p>
    <w:p w:rsidR="00424B90" w:rsidP="00424B90">
      <w:pPr>
        <w:ind w:left="360" w:firstLine="360"/>
        <w:rPr>
          <w:rFonts w:ascii="Arial" w:eastAsia="Arial" w:hAnsi="Arial" w:cs="Arial"/>
        </w:rPr>
      </w:pPr>
      <w:bookmarkStart w:id="44" w:name="_INSTRUCTION__e4d3a777_0fa5_4c3b_9e7a_53"/>
      <w:bookmarkStart w:id="45" w:name="_PAR__8_810c066d_e798_4db8_bf67_c4f9ef31"/>
      <w:bookmarkEnd w:id="14"/>
      <w:bookmarkEnd w:id="43"/>
      <w:r>
        <w:rPr>
          <w:rFonts w:ascii="Arial" w:eastAsia="Arial" w:hAnsi="Arial" w:cs="Arial"/>
        </w:rPr>
        <w:t>Amend the bill by relettering or renumbering any nonconsecutive Part letter or section number to read consecutively.</w:t>
      </w:r>
    </w:p>
    <w:p w:rsidR="00424B90" w:rsidP="00424B90">
      <w:pPr>
        <w:keepNext/>
        <w:spacing w:before="240"/>
        <w:ind w:left="360"/>
        <w:jc w:val="center"/>
        <w:rPr>
          <w:rFonts w:ascii="Arial" w:eastAsia="Arial" w:hAnsi="Arial" w:cs="Arial"/>
        </w:rPr>
      </w:pPr>
      <w:bookmarkStart w:id="46" w:name="_SUMMARY__f33b076d_4c86_4c11_8363_8784dd"/>
      <w:bookmarkStart w:id="47" w:name="_PAR__9_580ba4da_1703_4fec_864a_1bc769fe"/>
      <w:bookmarkEnd w:id="44"/>
      <w:bookmarkEnd w:id="45"/>
      <w:r>
        <w:rPr>
          <w:rFonts w:ascii="Arial" w:eastAsia="Arial" w:hAnsi="Arial" w:cs="Arial"/>
          <w:b/>
          <w:sz w:val="24"/>
        </w:rPr>
        <w:t>SUMMARY</w:t>
      </w:r>
    </w:p>
    <w:p w:rsidR="00424B90" w:rsidP="00424B90">
      <w:pPr>
        <w:keepNext/>
        <w:ind w:left="360" w:firstLine="360"/>
        <w:rPr>
          <w:rFonts w:ascii="Arial" w:eastAsia="Arial" w:hAnsi="Arial" w:cs="Arial"/>
        </w:rPr>
      </w:pPr>
      <w:bookmarkStart w:id="48" w:name="_PAR__10_6ffe431a_1ccf_4e5e_90f7_5ce944b"/>
      <w:bookmarkEnd w:id="47"/>
      <w:r w:rsidRPr="008F18F5">
        <w:rPr>
          <w:rFonts w:ascii="Arial" w:eastAsia="Arial" w:hAnsi="Arial" w:cs="Arial"/>
        </w:rPr>
        <w:t>This amendment replaces the bill with a resolve that establishes the Commission to Improve Tenant</w:t>
      </w:r>
      <w:r>
        <w:rPr>
          <w:rFonts w:ascii="Arial" w:eastAsia="Arial" w:hAnsi="Arial" w:cs="Arial"/>
        </w:rPr>
        <w:t>-</w:t>
      </w:r>
      <w:r w:rsidRPr="008F18F5">
        <w:rPr>
          <w:rFonts w:ascii="Arial" w:eastAsia="Arial" w:hAnsi="Arial" w:cs="Arial"/>
        </w:rPr>
        <w:t xml:space="preserve">Landlord Relationships and </w:t>
      </w:r>
      <w:r>
        <w:rPr>
          <w:rFonts w:ascii="Arial" w:eastAsia="Arial" w:hAnsi="Arial" w:cs="Arial"/>
        </w:rPr>
        <w:t>Increase</w:t>
      </w:r>
      <w:r w:rsidRPr="008F18F5">
        <w:rPr>
          <w:rFonts w:ascii="Arial" w:eastAsia="Arial" w:hAnsi="Arial" w:cs="Arial"/>
        </w:rPr>
        <w:t xml:space="preserve"> the Use of Housing Vouchers.  The commission is </w:t>
      </w:r>
      <w:r>
        <w:rPr>
          <w:rFonts w:ascii="Arial" w:eastAsia="Arial" w:hAnsi="Arial" w:cs="Arial"/>
        </w:rPr>
        <w:t xml:space="preserve">tasked </w:t>
      </w:r>
      <w:r w:rsidRPr="008F18F5">
        <w:rPr>
          <w:rFonts w:ascii="Arial" w:eastAsia="Arial" w:hAnsi="Arial" w:cs="Arial"/>
        </w:rPr>
        <w:t xml:space="preserve">with examining issues relating to housing discrimination based on the use of income-based rental assistance and incentivizing landlords to rent to tenants who rely on income-based rental assistance </w:t>
      </w:r>
      <w:r>
        <w:rPr>
          <w:rFonts w:ascii="Arial" w:eastAsia="Arial" w:hAnsi="Arial" w:cs="Arial"/>
        </w:rPr>
        <w:t xml:space="preserve">programs </w:t>
      </w:r>
      <w:r w:rsidRPr="008F18F5">
        <w:rPr>
          <w:rFonts w:ascii="Arial" w:eastAsia="Arial" w:hAnsi="Arial" w:cs="Arial"/>
        </w:rPr>
        <w:t xml:space="preserve">such as </w:t>
      </w:r>
      <w:r>
        <w:rPr>
          <w:rFonts w:ascii="Arial" w:eastAsia="Arial" w:hAnsi="Arial" w:cs="Arial"/>
        </w:rPr>
        <w:t xml:space="preserve">so-called "Section 8" </w:t>
      </w:r>
      <w:r w:rsidRPr="008F18F5">
        <w:rPr>
          <w:rFonts w:ascii="Arial" w:eastAsia="Arial" w:hAnsi="Arial" w:cs="Arial"/>
        </w:rPr>
        <w:t>housing vouchers and municipal general assistance.  The commission is directed to submit a report to the joint standing or joint select committee of the Legislature having jurisdiction over housing matters</w:t>
      </w:r>
      <w:r>
        <w:rPr>
          <w:rFonts w:ascii="Arial" w:eastAsia="Arial" w:hAnsi="Arial" w:cs="Arial"/>
        </w:rPr>
        <w:t xml:space="preserve"> and the joint standing committee of the Legislature having jurisdiction over judiciary matters</w:t>
      </w:r>
      <w:r w:rsidRPr="008F18F5">
        <w:rPr>
          <w:rFonts w:ascii="Arial" w:eastAsia="Arial" w:hAnsi="Arial" w:cs="Arial"/>
        </w:rPr>
        <w:t>.  The committee</w:t>
      </w:r>
      <w:r>
        <w:rPr>
          <w:rFonts w:ascii="Arial" w:eastAsia="Arial" w:hAnsi="Arial" w:cs="Arial"/>
        </w:rPr>
        <w:t>s</w:t>
      </w:r>
      <w:r w:rsidRPr="008F18F5">
        <w:rPr>
          <w:rFonts w:ascii="Arial" w:eastAsia="Arial" w:hAnsi="Arial" w:cs="Arial"/>
        </w:rPr>
        <w:t xml:space="preserve"> </w:t>
      </w:r>
      <w:r>
        <w:rPr>
          <w:rFonts w:ascii="Arial" w:eastAsia="Arial" w:hAnsi="Arial" w:cs="Arial"/>
        </w:rPr>
        <w:t>are</w:t>
      </w:r>
      <w:r w:rsidRPr="008F18F5">
        <w:rPr>
          <w:rFonts w:ascii="Arial" w:eastAsia="Arial" w:hAnsi="Arial" w:cs="Arial"/>
        </w:rPr>
        <w:t xml:space="preserve"> authorized to submit legislation to the 133rd Legislature in 2027 based on the recommendations in the report.</w:t>
      </w:r>
    </w:p>
    <w:p w:rsidR="00424B90" w:rsidP="00424B90">
      <w:pPr>
        <w:keepNext/>
        <w:spacing w:before="60" w:after="60"/>
        <w:ind w:left="360"/>
        <w:jc w:val="center"/>
        <w:rPr>
          <w:rFonts w:ascii="Arial" w:eastAsia="Arial" w:hAnsi="Arial" w:cs="Arial"/>
        </w:rPr>
      </w:pPr>
      <w:bookmarkStart w:id="49" w:name="_FISCAL_NOTE_REQUIRED__68f244ff_2772_480"/>
      <w:bookmarkStart w:id="50" w:name="_PAR__11_a15161ef_32ab_483d_9237_89901b4"/>
      <w:bookmarkEnd w:id="48"/>
      <w:r>
        <w:rPr>
          <w:rFonts w:ascii="Arial" w:eastAsia="Arial" w:hAnsi="Arial" w:cs="Arial"/>
          <w:b/>
        </w:rPr>
        <w:t>FISCAL NOTE REQUIRED</w:t>
      </w:r>
    </w:p>
    <w:p w:rsidR="00000000" w:rsidRPr="00424B90" w:rsidP="00424B90">
      <w:pPr>
        <w:spacing w:before="60" w:after="60"/>
        <w:ind w:left="360"/>
        <w:jc w:val="center"/>
        <w:rPr>
          <w:rFonts w:ascii="Arial" w:eastAsia="Arial" w:hAnsi="Arial" w:cs="Arial"/>
          <w:b/>
        </w:rPr>
      </w:pPr>
      <w:bookmarkStart w:id="51" w:name="_PAR__12_4cf55ef1_ff42_46f1_9c2c_8753717"/>
      <w:bookmarkEnd w:id="50"/>
      <w:r>
        <w:rPr>
          <w:rFonts w:ascii="Arial" w:eastAsia="Arial" w:hAnsi="Arial" w:cs="Arial"/>
          <w:b/>
        </w:rPr>
        <w:t>(See attached)</w:t>
      </w:r>
      <w:bookmarkEnd w:id="37"/>
      <w:bookmarkEnd w:id="46"/>
      <w:bookmarkEnd w:id="49"/>
      <w:bookmarkEnd w:id="5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LR0754,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Establish the Commission to Improve Tenant-Landlord Relationships and Increase the Use of Housing Vouchers</w:t>
    </w:r>
  </w:p>
  <w:p>
    <w:pPr>
      <w:suppressLineNumbers/>
      <w:spacing w:before="0" w:after="0"/>
      <w:jc w:val="center"/>
      <w:rPr>
        <w:rFonts w:ascii="Arial" w:eastAsia="Arial" w:hAnsi="Arial" w:cs="Arial"/>
      </w:rPr>
    </w:pPr>
    <w:r>
      <w:rPr>
        <w:rFonts w:ascii="Arial" w:eastAsia="Arial" w:hAnsi="Arial" w:cs="Arial"/>
        <w:sz w:val="22"/>
      </w:rPr>
      <w:t>L.D. 847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24B90"/>
    <w:rsid w:val="004A4378"/>
    <w:rsid w:val="004A7D6A"/>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F18F5"/>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