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Address Recovery Residence Participation in the Municipal General Assistance Program</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51 - L.D. 81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Address Recovery Residence Participation in the Municipal General Assistance Program</w:t>
      </w:r>
    </w:p>
    <w:p w:rsidR="009D0700" w:rsidP="009D0700">
      <w:pPr>
        <w:ind w:left="360" w:firstLine="360"/>
        <w:rPr>
          <w:rFonts w:ascii="Arial" w:eastAsia="Arial" w:hAnsi="Arial" w:cs="Arial"/>
        </w:rPr>
      </w:pPr>
      <w:bookmarkStart w:id="0" w:name="_EMERGENCY_PREAMBLE__dfe1038d_ca44_4900_"/>
      <w:bookmarkStart w:id="1" w:name="_INSTRUCTION__64b20c79_1be7_49b3_9361_92"/>
      <w:bookmarkStart w:id="2" w:name="_DOC_BODY_CONTAINER__7a3a22e3_99c9_448d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9D0700" w:rsidP="009D0700">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931527">
        <w:rPr>
          <w:rFonts w:ascii="Arial" w:eastAsia="Arial" w:hAnsi="Arial" w:cs="Arial"/>
        </w:rPr>
        <w:t>housing security is vital for those in recovery from substance use</w:t>
      </w:r>
      <w:r>
        <w:rPr>
          <w:rFonts w:ascii="Arial" w:eastAsia="Arial" w:hAnsi="Arial" w:cs="Arial"/>
        </w:rPr>
        <w:t xml:space="preserve"> disorder</w:t>
      </w:r>
      <w:r w:rsidRPr="00931527">
        <w:rPr>
          <w:rFonts w:ascii="Arial" w:eastAsia="Arial" w:hAnsi="Arial" w:cs="Arial"/>
        </w:rPr>
        <w:t>; and</w:t>
      </w:r>
    </w:p>
    <w:p w:rsidR="009D0700" w:rsidP="009D0700">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931527">
        <w:rPr>
          <w:rFonts w:ascii="Arial" w:eastAsia="Arial" w:hAnsi="Arial" w:cs="Arial"/>
        </w:rPr>
        <w:t>P</w:t>
      </w:r>
      <w:r>
        <w:rPr>
          <w:rFonts w:ascii="Arial" w:eastAsia="Arial" w:hAnsi="Arial" w:cs="Arial"/>
        </w:rPr>
        <w:t xml:space="preserve">ublic </w:t>
      </w:r>
      <w:r w:rsidRPr="00931527">
        <w:rPr>
          <w:rFonts w:ascii="Arial" w:eastAsia="Arial" w:hAnsi="Arial" w:cs="Arial"/>
        </w:rPr>
        <w:t>L</w:t>
      </w:r>
      <w:r>
        <w:rPr>
          <w:rFonts w:ascii="Arial" w:eastAsia="Arial" w:hAnsi="Arial" w:cs="Arial"/>
        </w:rPr>
        <w:t>aw</w:t>
      </w:r>
      <w:r w:rsidRPr="00931527">
        <w:rPr>
          <w:rFonts w:ascii="Arial" w:eastAsia="Arial" w:hAnsi="Arial" w:cs="Arial"/>
        </w:rPr>
        <w:t xml:space="preserve"> 2021, </w:t>
      </w:r>
      <w:r>
        <w:rPr>
          <w:rFonts w:ascii="Arial" w:eastAsia="Arial" w:hAnsi="Arial" w:cs="Arial"/>
        </w:rPr>
        <w:t>c</w:t>
      </w:r>
      <w:r w:rsidRPr="00931527">
        <w:rPr>
          <w:rFonts w:ascii="Arial" w:eastAsia="Arial" w:hAnsi="Arial" w:cs="Arial"/>
        </w:rPr>
        <w:t>h</w:t>
      </w:r>
      <w:r>
        <w:rPr>
          <w:rFonts w:ascii="Arial" w:eastAsia="Arial" w:hAnsi="Arial" w:cs="Arial"/>
        </w:rPr>
        <w:t>apter</w:t>
      </w:r>
      <w:r w:rsidRPr="00931527">
        <w:rPr>
          <w:rFonts w:ascii="Arial" w:eastAsia="Arial" w:hAnsi="Arial" w:cs="Arial"/>
        </w:rPr>
        <w:t xml:space="preserve"> 472 ensured access to </w:t>
      </w:r>
      <w:r>
        <w:rPr>
          <w:rFonts w:ascii="Arial" w:eastAsia="Arial" w:hAnsi="Arial" w:cs="Arial"/>
        </w:rPr>
        <w:t>g</w:t>
      </w:r>
      <w:r w:rsidRPr="00931527">
        <w:rPr>
          <w:rFonts w:ascii="Arial" w:eastAsia="Arial" w:hAnsi="Arial" w:cs="Arial"/>
        </w:rPr>
        <w:t xml:space="preserve">eneral </w:t>
      </w:r>
      <w:r>
        <w:rPr>
          <w:rFonts w:ascii="Arial" w:eastAsia="Arial" w:hAnsi="Arial" w:cs="Arial"/>
        </w:rPr>
        <w:t>a</w:t>
      </w:r>
      <w:r w:rsidRPr="00931527">
        <w:rPr>
          <w:rFonts w:ascii="Arial" w:eastAsia="Arial" w:hAnsi="Arial" w:cs="Arial"/>
        </w:rPr>
        <w:t xml:space="preserve">ssistance benefits for rental payments by prohibiting municipalities from denying an eligible applicant </w:t>
      </w:r>
      <w:r>
        <w:rPr>
          <w:rFonts w:ascii="Arial" w:eastAsia="Arial" w:hAnsi="Arial" w:cs="Arial"/>
        </w:rPr>
        <w:t>housing</w:t>
      </w:r>
      <w:r w:rsidRPr="00931527">
        <w:rPr>
          <w:rFonts w:ascii="Arial" w:eastAsia="Arial" w:hAnsi="Arial" w:cs="Arial"/>
        </w:rPr>
        <w:t xml:space="preserve"> assistance for the sole reason that the applicant resides in a recovery residence; and</w:t>
      </w:r>
    </w:p>
    <w:p w:rsidR="009D0700" w:rsidP="009D0700">
      <w:pPr>
        <w:ind w:left="360" w:firstLine="360"/>
        <w:rPr>
          <w:rFonts w:ascii="Arial" w:eastAsia="Arial" w:hAnsi="Arial" w:cs="Arial"/>
        </w:rPr>
      </w:pPr>
      <w:bookmarkStart w:id="3" w:name="_WHEREAS_CLAUSE__bcadc6a1_2c9d_4047_8ed2"/>
      <w:r>
        <w:rPr>
          <w:rFonts w:ascii="Arial" w:eastAsia="Arial" w:hAnsi="Arial" w:cs="Arial"/>
          <w:b/>
          <w:sz w:val="24"/>
        </w:rPr>
        <w:t>Whereas,</w:t>
      </w:r>
      <w:r>
        <w:rPr>
          <w:rFonts w:ascii="Arial" w:eastAsia="Arial" w:hAnsi="Arial" w:cs="Arial"/>
        </w:rPr>
        <w:t xml:space="preserve"> </w:t>
      </w:r>
      <w:r w:rsidRPr="00931527">
        <w:rPr>
          <w:rFonts w:ascii="Arial" w:eastAsia="Arial" w:hAnsi="Arial" w:cs="Arial"/>
        </w:rPr>
        <w:t xml:space="preserve">the law lacks clarity </w:t>
      </w:r>
      <w:r>
        <w:rPr>
          <w:rFonts w:ascii="Arial" w:eastAsia="Arial" w:hAnsi="Arial" w:cs="Arial"/>
        </w:rPr>
        <w:t>regarding</w:t>
      </w:r>
      <w:r w:rsidRPr="00931527">
        <w:rPr>
          <w:rFonts w:ascii="Arial" w:eastAsia="Arial" w:hAnsi="Arial" w:cs="Arial"/>
        </w:rPr>
        <w:t xml:space="preserve"> who is eligible to receive payments for recovery residence </w:t>
      </w:r>
      <w:r>
        <w:rPr>
          <w:rFonts w:ascii="Arial" w:eastAsia="Arial" w:hAnsi="Arial" w:cs="Arial"/>
        </w:rPr>
        <w:t>housing</w:t>
      </w:r>
      <w:r w:rsidRPr="00931527">
        <w:rPr>
          <w:rFonts w:ascii="Arial" w:eastAsia="Arial" w:hAnsi="Arial" w:cs="Arial"/>
        </w:rPr>
        <w:t xml:space="preserve"> assistance from municipal general assistance administrators</w:t>
      </w:r>
      <w:r>
        <w:rPr>
          <w:rFonts w:ascii="Arial" w:eastAsia="Arial" w:hAnsi="Arial" w:cs="Arial"/>
        </w:rPr>
        <w:t>; and</w:t>
      </w:r>
    </w:p>
    <w:p w:rsidR="009D0700" w:rsidP="009D0700">
      <w:pPr>
        <w:ind w:left="360" w:firstLine="360"/>
        <w:rPr>
          <w:rFonts w:ascii="Arial" w:eastAsia="Arial" w:hAnsi="Arial" w:cs="Arial"/>
        </w:rPr>
      </w:pPr>
      <w:bookmarkStart w:id="4" w:name="_WHEREAS_CLAUSE__ea74d3c9_c3e2_442a_9f6a"/>
      <w:bookmarkEnd w:id="3"/>
      <w:r>
        <w:rPr>
          <w:rFonts w:ascii="Arial" w:eastAsia="Arial" w:hAnsi="Arial" w:cs="Arial"/>
          <w:b/>
          <w:sz w:val="24"/>
        </w:rPr>
        <w:t>Whereas,</w:t>
      </w:r>
      <w:r>
        <w:rPr>
          <w:rFonts w:ascii="Arial" w:eastAsia="Arial" w:hAnsi="Arial" w:cs="Arial"/>
        </w:rPr>
        <w:t xml:space="preserve"> </w:t>
      </w:r>
      <w:r w:rsidRPr="00931527">
        <w:rPr>
          <w:rFonts w:ascii="Arial" w:eastAsia="Arial" w:hAnsi="Arial" w:cs="Arial"/>
        </w:rPr>
        <w:t>this lack of clarity has resulted in delayed payments, threatening the housing security of individuals in recovery and causing confusion for recovery residence operating managers and property owners</w:t>
      </w:r>
      <w:r>
        <w:rPr>
          <w:rFonts w:ascii="Arial" w:eastAsia="Arial" w:hAnsi="Arial" w:cs="Arial"/>
        </w:rPr>
        <w:t>; and</w:t>
      </w:r>
    </w:p>
    <w:bookmarkEnd w:id="4"/>
    <w:p w:rsidR="009D0700" w:rsidP="009D0700">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9D0700" w:rsidP="009D0700">
      <w:pPr>
        <w:ind w:left="360"/>
        <w:rPr>
          <w:rFonts w:ascii="Arial" w:eastAsia="Arial" w:hAnsi="Arial" w:cs="Arial"/>
        </w:rPr>
      </w:pPr>
      <w:bookmarkStart w:id="5" w:name="_ENACTING_CLAUSE__2853811e_28d7_4d66_be7"/>
      <w:bookmarkStart w:id="6" w:name="_PAR__1_3f8a70e2_e7dc_45ae_a678_bb241554"/>
      <w:bookmarkEnd w:id="0"/>
      <w:bookmarkEnd w:id="1"/>
      <w:r>
        <w:rPr>
          <w:rFonts w:ascii="Arial" w:eastAsia="Arial" w:hAnsi="Arial" w:cs="Arial"/>
          <w:b/>
        </w:rPr>
        <w:t>Be it enacted by the People of the State of Maine as follows:</w:t>
      </w:r>
    </w:p>
    <w:p w:rsidR="009D0700" w:rsidP="009D0700">
      <w:pPr>
        <w:ind w:left="360" w:firstLine="360"/>
        <w:rPr>
          <w:rFonts w:ascii="Arial" w:eastAsia="Arial" w:hAnsi="Arial" w:cs="Arial"/>
        </w:rPr>
      </w:pPr>
      <w:bookmarkStart w:id="7" w:name="_BILL_SECTION_HEADER__4b5c3597_6172_4295"/>
      <w:bookmarkStart w:id="8" w:name="_PAR__2_7c340e4b_71d8_45d3_beee_26dd8125"/>
      <w:bookmarkStart w:id="9" w:name="_BILL_SECTION__d4fd6a39_cb9f_487d_a2a3_0"/>
      <w:bookmarkStart w:id="10" w:name="_DOC_BODY_CONTENT__c8b0f6de_15f5_456a_b9"/>
      <w:bookmarkEnd w:id="5"/>
      <w:bookmarkEnd w:id="6"/>
      <w:r>
        <w:rPr>
          <w:rFonts w:ascii="Arial" w:eastAsia="Arial" w:hAnsi="Arial" w:cs="Arial"/>
          <w:b/>
          <w:sz w:val="24"/>
        </w:rPr>
        <w:t xml:space="preserve">Sec. </w:t>
      </w:r>
      <w:bookmarkStart w:id="11" w:name="_BILL_SECTION_NUMBER__cf214663_bd92_49c1"/>
      <w:r>
        <w:rPr>
          <w:rFonts w:ascii="Arial" w:eastAsia="Arial" w:hAnsi="Arial" w:cs="Arial"/>
          <w:b/>
          <w:sz w:val="24"/>
        </w:rPr>
        <w:t>1</w:t>
      </w:r>
      <w:bookmarkEnd w:id="11"/>
      <w:r>
        <w:rPr>
          <w:rFonts w:ascii="Arial" w:eastAsia="Arial" w:hAnsi="Arial" w:cs="Arial"/>
          <w:b/>
          <w:sz w:val="24"/>
        </w:rPr>
        <w:t>.  22 MRSA §4301, sub-§8-B</w:t>
      </w:r>
      <w:r>
        <w:rPr>
          <w:rFonts w:ascii="Arial" w:eastAsia="Arial" w:hAnsi="Arial" w:cs="Arial"/>
        </w:rPr>
        <w:t xml:space="preserve"> is enacted to read:</w:t>
      </w:r>
    </w:p>
    <w:p w:rsidR="009D0700" w:rsidP="009D0700">
      <w:pPr>
        <w:ind w:left="360" w:firstLine="360"/>
        <w:rPr>
          <w:rFonts w:ascii="Arial" w:eastAsia="Arial" w:hAnsi="Arial" w:cs="Arial"/>
        </w:rPr>
      </w:pPr>
      <w:bookmarkStart w:id="12" w:name="_STATUTE_NUMBER__2dd8d88b_253f_44f9_aabe"/>
      <w:bookmarkStart w:id="13" w:name="_STATUTE_SS__3b8989bc_d061_4e51_a2dc_063"/>
      <w:bookmarkStart w:id="14" w:name="_PAR__3_c5289a24_8ee6_40bc_8d62_6b8d10cd"/>
      <w:bookmarkEnd w:id="7"/>
      <w:bookmarkEnd w:id="8"/>
      <w:r>
        <w:rPr>
          <w:rFonts w:ascii="Arial" w:eastAsia="Arial" w:hAnsi="Arial" w:cs="Arial"/>
          <w:b/>
          <w:u w:val="single"/>
        </w:rPr>
        <w:t>8-B</w:t>
      </w:r>
      <w:bookmarkEnd w:id="12"/>
      <w:r>
        <w:rPr>
          <w:rFonts w:ascii="Arial" w:eastAsia="Arial" w:hAnsi="Arial" w:cs="Arial"/>
          <w:b/>
          <w:u w:val="single"/>
        </w:rPr>
        <w:t xml:space="preserve">.  </w:t>
      </w:r>
      <w:bookmarkStart w:id="15" w:name="_STATUTE_HEADNOTE__bb2ddf7a_5bc0_4a16_aa"/>
      <w:r>
        <w:rPr>
          <w:rFonts w:ascii="Arial" w:eastAsia="Arial" w:hAnsi="Arial" w:cs="Arial"/>
          <w:b/>
          <w:u w:val="single"/>
        </w:rPr>
        <w:t xml:space="preserve">Landlord. </w:t>
      </w:r>
      <w:r>
        <w:rPr>
          <w:rFonts w:ascii="Arial" w:eastAsia="Arial" w:hAnsi="Arial" w:cs="Arial"/>
          <w:u w:val="single"/>
        </w:rPr>
        <w:t xml:space="preserve"> </w:t>
      </w:r>
      <w:bookmarkStart w:id="16" w:name="_STATUTE_CONTENT__dd2a9746_f60b_4ae7_9fe"/>
      <w:bookmarkEnd w:id="15"/>
      <w:r>
        <w:rPr>
          <w:rFonts w:ascii="Arial" w:eastAsia="Arial" w:hAnsi="Arial" w:cs="Arial"/>
          <w:u w:val="single"/>
        </w:rPr>
        <w:t xml:space="preserve">"Landlord" means a person who owns </w:t>
      </w:r>
      <w:r>
        <w:rPr>
          <w:rFonts w:ascii="Arial" w:eastAsia="Arial" w:hAnsi="Arial" w:cs="Arial"/>
          <w:u w:val="single"/>
        </w:rPr>
        <w:t xml:space="preserve">a </w:t>
      </w:r>
      <w:r>
        <w:rPr>
          <w:rFonts w:ascii="Arial" w:eastAsia="Arial" w:hAnsi="Arial" w:cs="Arial"/>
          <w:u w:val="single"/>
        </w:rPr>
        <w:t>property and allows another p</w:t>
      </w:r>
      <w:r>
        <w:rPr>
          <w:rFonts w:ascii="Arial" w:eastAsia="Arial" w:hAnsi="Arial" w:cs="Arial"/>
          <w:u w:val="single"/>
        </w:rPr>
        <w:t>erson to use that property in return for payment.</w:t>
      </w:r>
      <w:r>
        <w:rPr>
          <w:rFonts w:ascii="Arial" w:eastAsia="Arial" w:hAnsi="Arial" w:cs="Arial"/>
        </w:rPr>
        <w:t xml:space="preserve"> </w:t>
      </w:r>
    </w:p>
    <w:p w:rsidR="009D0700" w:rsidP="009D0700">
      <w:pPr>
        <w:ind w:left="360" w:firstLine="360"/>
        <w:rPr>
          <w:rFonts w:ascii="Arial" w:eastAsia="Arial" w:hAnsi="Arial" w:cs="Arial"/>
        </w:rPr>
      </w:pPr>
      <w:bookmarkStart w:id="17" w:name="_BILL_SECTION_HEADER__c6b6fb17_121a_4ac2"/>
      <w:bookmarkStart w:id="18" w:name="_PAR__4_849f1974_028d_4077_a997_f815d12e"/>
      <w:bookmarkStart w:id="19" w:name="_BILL_SECTION__f6e05fe1_df91_450b_828a_c"/>
      <w:bookmarkEnd w:id="9"/>
      <w:bookmarkEnd w:id="13"/>
      <w:bookmarkEnd w:id="14"/>
      <w:bookmarkEnd w:id="16"/>
      <w:r>
        <w:rPr>
          <w:rFonts w:ascii="Arial" w:eastAsia="Arial" w:hAnsi="Arial" w:cs="Arial"/>
          <w:b/>
          <w:sz w:val="24"/>
        </w:rPr>
        <w:t xml:space="preserve">Sec. </w:t>
      </w:r>
      <w:bookmarkStart w:id="20" w:name="_BILL_SECTION_NUMBER__84937a9f_e83f_4767"/>
      <w:r>
        <w:rPr>
          <w:rFonts w:ascii="Arial" w:eastAsia="Arial" w:hAnsi="Arial" w:cs="Arial"/>
          <w:b/>
          <w:sz w:val="24"/>
        </w:rPr>
        <w:t>2</w:t>
      </w:r>
      <w:bookmarkEnd w:id="20"/>
      <w:r>
        <w:rPr>
          <w:rFonts w:ascii="Arial" w:eastAsia="Arial" w:hAnsi="Arial" w:cs="Arial"/>
          <w:b/>
          <w:sz w:val="24"/>
        </w:rPr>
        <w:t>.  22 MRSA §4301, sub-§11-A</w:t>
      </w:r>
      <w:r>
        <w:rPr>
          <w:rFonts w:ascii="Arial" w:eastAsia="Arial" w:hAnsi="Arial" w:cs="Arial"/>
        </w:rPr>
        <w:t xml:space="preserve"> is enacted to read:</w:t>
      </w:r>
    </w:p>
    <w:p w:rsidR="009D0700" w:rsidP="009D0700">
      <w:pPr>
        <w:ind w:left="360" w:firstLine="360"/>
        <w:rPr>
          <w:rFonts w:ascii="Arial" w:eastAsia="Arial" w:hAnsi="Arial" w:cs="Arial"/>
        </w:rPr>
      </w:pPr>
      <w:bookmarkStart w:id="21" w:name="_STATUTE_NUMBER__24dbda4d_c853_4325_9f55"/>
      <w:bookmarkStart w:id="22" w:name="_STATUTE_SS__cbf9bc9b_c36f_438f_a1fb_8d8"/>
      <w:bookmarkStart w:id="23" w:name="_PAR__5_e00f5131_ed02_49b2_acfe_c444ac0e"/>
      <w:bookmarkEnd w:id="17"/>
      <w:bookmarkEnd w:id="18"/>
      <w:r>
        <w:rPr>
          <w:rFonts w:ascii="Arial" w:eastAsia="Arial" w:hAnsi="Arial" w:cs="Arial"/>
          <w:b/>
          <w:u w:val="single"/>
        </w:rPr>
        <w:t>11-A</w:t>
      </w:r>
      <w:bookmarkEnd w:id="21"/>
      <w:r>
        <w:rPr>
          <w:rFonts w:ascii="Arial" w:eastAsia="Arial" w:hAnsi="Arial" w:cs="Arial"/>
          <w:b/>
          <w:u w:val="single"/>
        </w:rPr>
        <w:t xml:space="preserve">.  </w:t>
      </w:r>
      <w:bookmarkStart w:id="24" w:name="_STATUTE_HEADNOTE__f9bdcacb_b01c_41cc_8d"/>
      <w:r>
        <w:rPr>
          <w:rFonts w:ascii="Arial" w:eastAsia="Arial" w:hAnsi="Arial" w:cs="Arial"/>
          <w:b/>
          <w:u w:val="single"/>
        </w:rPr>
        <w:t xml:space="preserve">Operator. </w:t>
      </w:r>
      <w:r>
        <w:rPr>
          <w:rFonts w:ascii="Arial" w:eastAsia="Arial" w:hAnsi="Arial" w:cs="Arial"/>
          <w:u w:val="single"/>
        </w:rPr>
        <w:t xml:space="preserve"> </w:t>
      </w:r>
      <w:bookmarkStart w:id="25" w:name="_STATUTE_CONTENT__b03296d3_7c47_47b2_9e1"/>
      <w:bookmarkEnd w:id="24"/>
      <w:r>
        <w:rPr>
          <w:rFonts w:ascii="Arial" w:eastAsia="Arial" w:hAnsi="Arial" w:cs="Arial"/>
          <w:u w:val="single"/>
        </w:rPr>
        <w:t xml:space="preserve">"Operator" means the </w:t>
      </w:r>
      <w:r>
        <w:rPr>
          <w:rFonts w:ascii="Arial" w:eastAsia="Arial" w:hAnsi="Arial" w:cs="Arial"/>
          <w:u w:val="single"/>
        </w:rPr>
        <w:t xml:space="preserve">lawful owner of a </w:t>
      </w:r>
      <w:r>
        <w:rPr>
          <w:rFonts w:ascii="Arial" w:eastAsia="Arial" w:hAnsi="Arial" w:cs="Arial"/>
          <w:u w:val="single"/>
        </w:rPr>
        <w:t>recovery residence</w:t>
      </w:r>
      <w:r>
        <w:rPr>
          <w:rFonts w:ascii="Arial" w:eastAsia="Arial" w:hAnsi="Arial" w:cs="Arial"/>
          <w:u w:val="single"/>
        </w:rPr>
        <w:t xml:space="preserve"> or an individual or company designated by the lawful owner to have primary responsibility for the day-to-day operations of </w:t>
      </w:r>
      <w:r>
        <w:rPr>
          <w:rFonts w:ascii="Arial" w:eastAsia="Arial" w:hAnsi="Arial" w:cs="Arial"/>
          <w:u w:val="single"/>
        </w:rPr>
        <w:t>the</w:t>
      </w:r>
      <w:r>
        <w:rPr>
          <w:rFonts w:ascii="Arial" w:eastAsia="Arial" w:hAnsi="Arial" w:cs="Arial"/>
          <w:u w:val="single"/>
        </w:rPr>
        <w:t xml:space="preserve"> recovery residence</w:t>
      </w:r>
      <w:r>
        <w:rPr>
          <w:rFonts w:ascii="Arial" w:eastAsia="Arial" w:hAnsi="Arial" w:cs="Arial"/>
          <w:u w:val="single"/>
        </w:rPr>
        <w:t xml:space="preserve"> and</w:t>
      </w:r>
      <w:r>
        <w:rPr>
          <w:rFonts w:ascii="Arial" w:eastAsia="Arial" w:hAnsi="Arial" w:cs="Arial"/>
          <w:u w:val="single"/>
        </w:rPr>
        <w:t xml:space="preserve"> for acquiring and maintaining certification </w:t>
      </w:r>
      <w:r>
        <w:rPr>
          <w:rFonts w:ascii="Arial" w:eastAsia="Arial" w:hAnsi="Arial" w:cs="Arial"/>
          <w:u w:val="single"/>
        </w:rPr>
        <w:t xml:space="preserve">pursuant to Title 5, section 20005, subsection 22 </w:t>
      </w:r>
      <w:r>
        <w:rPr>
          <w:rFonts w:ascii="Arial" w:eastAsia="Arial" w:hAnsi="Arial" w:cs="Arial"/>
          <w:u w:val="single"/>
        </w:rPr>
        <w:t xml:space="preserve">of the recovery residence in order to receive </w:t>
      </w:r>
      <w:r>
        <w:rPr>
          <w:rFonts w:ascii="Arial" w:eastAsia="Arial" w:hAnsi="Arial" w:cs="Arial"/>
          <w:u w:val="single"/>
        </w:rPr>
        <w:t>housing assistance</w:t>
      </w:r>
      <w:r>
        <w:rPr>
          <w:rFonts w:ascii="Arial" w:eastAsia="Arial" w:hAnsi="Arial" w:cs="Arial"/>
          <w:u w:val="single"/>
        </w:rPr>
        <w:t xml:space="preserve"> payments through the </w:t>
      </w:r>
      <w:r>
        <w:rPr>
          <w:rFonts w:ascii="Arial" w:eastAsia="Arial" w:hAnsi="Arial" w:cs="Arial"/>
          <w:u w:val="single"/>
        </w:rPr>
        <w:t>g</w:t>
      </w:r>
      <w:r>
        <w:rPr>
          <w:rFonts w:ascii="Arial" w:eastAsia="Arial" w:hAnsi="Arial" w:cs="Arial"/>
          <w:u w:val="single"/>
        </w:rPr>
        <w:t xml:space="preserve">eneral </w:t>
      </w:r>
      <w:r>
        <w:rPr>
          <w:rFonts w:ascii="Arial" w:eastAsia="Arial" w:hAnsi="Arial" w:cs="Arial"/>
          <w:u w:val="single"/>
        </w:rPr>
        <w:t>a</w:t>
      </w:r>
      <w:r>
        <w:rPr>
          <w:rFonts w:ascii="Arial" w:eastAsia="Arial" w:hAnsi="Arial" w:cs="Arial"/>
          <w:u w:val="single"/>
        </w:rPr>
        <w:t>ssistance program.</w:t>
      </w:r>
      <w:r>
        <w:rPr>
          <w:rFonts w:ascii="Arial" w:eastAsia="Arial" w:hAnsi="Arial" w:cs="Arial"/>
        </w:rPr>
        <w:t xml:space="preserve"> </w:t>
      </w:r>
    </w:p>
    <w:p w:rsidR="009D0700" w:rsidP="009D0700">
      <w:pPr>
        <w:ind w:left="360" w:firstLine="360"/>
        <w:rPr>
          <w:rFonts w:ascii="Arial" w:eastAsia="Arial" w:hAnsi="Arial" w:cs="Arial"/>
        </w:rPr>
      </w:pPr>
      <w:bookmarkStart w:id="26" w:name="_BILL_SECTION_HEADER__f3a4ef14_25d9_40dc"/>
      <w:bookmarkStart w:id="27" w:name="_PAR__6_55c56b65_8b27_42fe_a3d5_3fd537ec"/>
      <w:bookmarkStart w:id="28" w:name="_BILL_SECTION__96526b02_6758_4bdd_9ee3_6"/>
      <w:bookmarkEnd w:id="19"/>
      <w:bookmarkEnd w:id="22"/>
      <w:bookmarkEnd w:id="23"/>
      <w:bookmarkEnd w:id="25"/>
      <w:r>
        <w:rPr>
          <w:rFonts w:ascii="Arial" w:eastAsia="Arial" w:hAnsi="Arial" w:cs="Arial"/>
          <w:b/>
          <w:sz w:val="24"/>
        </w:rPr>
        <w:t xml:space="preserve">Sec. </w:t>
      </w:r>
      <w:bookmarkStart w:id="29" w:name="_BILL_SECTION_NUMBER__9efea430_42ed_4458"/>
      <w:r>
        <w:rPr>
          <w:rFonts w:ascii="Arial" w:eastAsia="Arial" w:hAnsi="Arial" w:cs="Arial"/>
          <w:b/>
          <w:sz w:val="24"/>
        </w:rPr>
        <w:t>3</w:t>
      </w:r>
      <w:bookmarkEnd w:id="29"/>
      <w:r>
        <w:rPr>
          <w:rFonts w:ascii="Arial" w:eastAsia="Arial" w:hAnsi="Arial" w:cs="Arial"/>
          <w:b/>
          <w:sz w:val="24"/>
        </w:rPr>
        <w:t>.  22 MRSA §4309, sub-§6,</w:t>
      </w:r>
      <w:r>
        <w:rPr>
          <w:rFonts w:ascii="Arial" w:eastAsia="Arial" w:hAnsi="Arial" w:cs="Arial"/>
        </w:rPr>
        <w:t xml:space="preserve"> as enacted by PL 2021, c. 472, §3, is amended to read:</w:t>
      </w:r>
    </w:p>
    <w:p w:rsidR="009D0700" w:rsidP="009D0700">
      <w:pPr>
        <w:ind w:left="360" w:firstLine="360"/>
        <w:rPr>
          <w:rFonts w:ascii="Arial" w:eastAsia="Arial" w:hAnsi="Arial" w:cs="Arial"/>
        </w:rPr>
      </w:pPr>
      <w:bookmarkStart w:id="30" w:name="_STATUTE_NUMBER__09e07e17_45e7_45d7_82fd"/>
      <w:bookmarkStart w:id="31" w:name="_STATUTE_SS__b6a5f873_3d46_4dd0_a48e_e99"/>
      <w:bookmarkStart w:id="32" w:name="_PAR__7_a04ba243_0716_477e_8e0e_a6a8cc80"/>
      <w:bookmarkEnd w:id="26"/>
      <w:bookmarkEnd w:id="27"/>
      <w:r>
        <w:rPr>
          <w:rFonts w:ascii="Arial" w:eastAsia="Arial" w:hAnsi="Arial" w:cs="Arial"/>
          <w:b/>
        </w:rPr>
        <w:t>6</w:t>
      </w:r>
      <w:bookmarkEnd w:id="30"/>
      <w:r>
        <w:rPr>
          <w:rFonts w:ascii="Arial" w:eastAsia="Arial" w:hAnsi="Arial" w:cs="Arial"/>
          <w:b/>
        </w:rPr>
        <w:t xml:space="preserve">.  </w:t>
      </w:r>
      <w:bookmarkStart w:id="33" w:name="_STATUTE_HEADNOTE__d371ff75_8f29_4173_90"/>
      <w:r>
        <w:rPr>
          <w:rFonts w:ascii="Arial" w:eastAsia="Arial" w:hAnsi="Arial" w:cs="Arial"/>
          <w:b/>
        </w:rPr>
        <w:t>Eligibility; recovery residence; exception.</w:t>
      </w:r>
      <w:bookmarkEnd w:id="33"/>
      <w:r>
        <w:rPr>
          <w:rFonts w:ascii="Arial" w:eastAsia="Arial" w:hAnsi="Arial" w:cs="Arial"/>
          <w:b/>
        </w:rPr>
        <w:t xml:space="preserve"> </w:t>
      </w:r>
      <w:r>
        <w:rPr>
          <w:rFonts w:ascii="Arial" w:eastAsia="Arial" w:hAnsi="Arial" w:cs="Arial"/>
        </w:rPr>
        <w:t xml:space="preserve"> </w:t>
      </w:r>
      <w:bookmarkStart w:id="34" w:name="_STATUTE_CONTENT__7ac3dcb9_c908_444a_a86"/>
      <w:r>
        <w:rPr>
          <w:rFonts w:ascii="Arial" w:eastAsia="Arial" w:hAnsi="Arial" w:cs="Arial"/>
        </w:rPr>
        <w:t xml:space="preserve">The overseer in a municipality may not deny general assistance to a person for the sole reason that the person is residing in a recovery residence.  Beginning July 1, 2022, a municipality may not provide housing assistance to a person residing in a recovery residence that has not been certified in accordance with </w:t>
      </w:r>
      <w:bookmarkStart w:id="35" w:name="_CROSS_REFERENCE__7db21433_e322_4444_911"/>
      <w:r>
        <w:rPr>
          <w:rFonts w:ascii="Arial" w:eastAsia="Arial" w:hAnsi="Arial" w:cs="Arial"/>
        </w:rPr>
        <w:t>Title 5, section 20005, subsection 22</w:t>
      </w:r>
      <w:bookmarkEnd w:id="35"/>
      <w:r>
        <w:rPr>
          <w:rFonts w:ascii="Arial" w:eastAsia="Arial" w:hAnsi="Arial" w:cs="Arial"/>
        </w:rPr>
        <w:t xml:space="preserve">, except that the person may receive housing assistance while residing in an uncertified recovery residence for one 30-day period only and the overseer shall inform the person of the requirements of this subsection.  A person who is ineligible for housing assistance under this subsection may remain eligible to receive general assistance for other basic necessities.  </w:t>
      </w:r>
      <w:r>
        <w:rPr>
          <w:rFonts w:ascii="Arial" w:eastAsia="Arial" w:hAnsi="Arial" w:cs="Arial"/>
          <w:u w:val="single"/>
        </w:rPr>
        <w:t xml:space="preserve">Upon request by </w:t>
      </w:r>
      <w:r>
        <w:rPr>
          <w:rFonts w:ascii="Arial" w:eastAsia="Arial" w:hAnsi="Arial" w:cs="Arial"/>
          <w:u w:val="single"/>
        </w:rPr>
        <w:t>a person residing in a certifi</w:t>
      </w:r>
      <w:r>
        <w:rPr>
          <w:rFonts w:ascii="Arial" w:eastAsia="Arial" w:hAnsi="Arial" w:cs="Arial"/>
          <w:u w:val="single"/>
        </w:rPr>
        <w:t>ed recovery residence who has been determined eligible for housing assistance</w:t>
      </w:r>
      <w:r>
        <w:rPr>
          <w:rFonts w:ascii="Arial" w:eastAsia="Arial" w:hAnsi="Arial" w:cs="Arial"/>
          <w:u w:val="single"/>
        </w:rPr>
        <w:t>,</w:t>
      </w:r>
      <w:r>
        <w:rPr>
          <w:rFonts w:ascii="Arial" w:eastAsia="Arial" w:hAnsi="Arial" w:cs="Arial"/>
          <w:u w:val="single"/>
        </w:rPr>
        <w:t xml:space="preserve"> a</w:t>
      </w:r>
      <w:r>
        <w:rPr>
          <w:rFonts w:ascii="Arial" w:eastAsia="Arial" w:hAnsi="Arial" w:cs="Arial"/>
          <w:u w:val="single"/>
        </w:rPr>
        <w:t xml:space="preserve"> municipality shall issue a housing assistan</w:t>
      </w:r>
      <w:r>
        <w:rPr>
          <w:rFonts w:ascii="Arial" w:eastAsia="Arial" w:hAnsi="Arial" w:cs="Arial"/>
          <w:u w:val="single"/>
        </w:rPr>
        <w:t>c</w:t>
      </w:r>
      <w:r>
        <w:rPr>
          <w:rFonts w:ascii="Arial" w:eastAsia="Arial" w:hAnsi="Arial" w:cs="Arial"/>
          <w:u w:val="single"/>
        </w:rPr>
        <w:t xml:space="preserve">e payment to the operator of </w:t>
      </w:r>
      <w:r>
        <w:rPr>
          <w:rFonts w:ascii="Arial" w:eastAsia="Arial" w:hAnsi="Arial" w:cs="Arial"/>
          <w:u w:val="single"/>
        </w:rPr>
        <w:t>the</w:t>
      </w:r>
      <w:r>
        <w:rPr>
          <w:rFonts w:ascii="Arial" w:eastAsia="Arial" w:hAnsi="Arial" w:cs="Arial"/>
          <w:u w:val="single"/>
        </w:rPr>
        <w:t xml:space="preserve"> certified recovery residence</w:t>
      </w:r>
      <w:r>
        <w:rPr>
          <w:rFonts w:ascii="Arial" w:eastAsia="Arial" w:hAnsi="Arial" w:cs="Arial"/>
          <w:u w:val="single"/>
        </w:rPr>
        <w:t xml:space="preserve"> instead of </w:t>
      </w:r>
      <w:r>
        <w:rPr>
          <w:rFonts w:ascii="Arial" w:eastAsia="Arial" w:hAnsi="Arial" w:cs="Arial"/>
          <w:u w:val="single"/>
        </w:rPr>
        <w:t xml:space="preserve">to </w:t>
      </w:r>
      <w:r>
        <w:rPr>
          <w:rFonts w:ascii="Arial" w:eastAsia="Arial" w:hAnsi="Arial" w:cs="Arial"/>
          <w:u w:val="single"/>
        </w:rPr>
        <w:t>a landlord</w:t>
      </w:r>
      <w:r>
        <w:rPr>
          <w:rFonts w:ascii="Arial" w:eastAsia="Arial" w:hAnsi="Arial" w:cs="Arial"/>
          <w:u w:val="single"/>
        </w:rPr>
        <w:t>.</w:t>
      </w:r>
      <w:bookmarkEnd w:id="34"/>
    </w:p>
    <w:p w:rsidR="00000000" w:rsidP="009D0700">
      <w:pPr>
        <w:ind w:left="360" w:firstLine="360"/>
        <w:rPr>
          <w:rFonts w:ascii="Arial" w:eastAsia="Arial" w:hAnsi="Arial" w:cs="Arial"/>
        </w:rPr>
      </w:pPr>
      <w:bookmarkStart w:id="36" w:name="_EMERGENCY_CLAUSE__1a21b9c0_5b2e_4f84_8e"/>
      <w:bookmarkStart w:id="37" w:name="_INSTRUCTION__9e581c70_39f5_4767_ab0a_b2"/>
      <w:bookmarkEnd w:id="10"/>
      <w:bookmarkEnd w:id="28"/>
      <w:bookmarkEnd w:id="31"/>
      <w:bookmarkEnd w:id="32"/>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36"/>
      <w:bookmarkEnd w:id="3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LR0160,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Address Recovery Residence Participation in the Municipal General Assistance Program</w:t>
    </w:r>
  </w:p>
  <w:p>
    <w:pPr>
      <w:suppressLineNumbers/>
      <w:spacing w:before="0" w:after="0"/>
      <w:jc w:val="center"/>
      <w:rPr>
        <w:rFonts w:ascii="Arial" w:eastAsia="Arial" w:hAnsi="Arial" w:cs="Arial"/>
      </w:rPr>
    </w:pPr>
    <w:r>
      <w:rPr>
        <w:rFonts w:ascii="Arial" w:eastAsia="Arial" w:hAnsi="Arial" w:cs="Arial"/>
        <w:sz w:val="22"/>
      </w:rPr>
      <w:t>L.D. 81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1527"/>
    <w:rsid w:val="009367EC"/>
    <w:rsid w:val="0099722B"/>
    <w:rsid w:val="009B3D4F"/>
    <w:rsid w:val="009D0700"/>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