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w:t>
      </w:r>
    </w:p>
    <w:p w:rsidR="00984751" w:rsidP="00984751">
      <w:pPr>
        <w:spacing w:after="240"/>
        <w:ind w:left="360"/>
        <w:jc w:val="right"/>
        <w:rPr>
          <w:rFonts w:ascii="Arial" w:eastAsia="Arial" w:hAnsi="Arial" w:cs="Arial"/>
          <w:caps/>
        </w:rPr>
      </w:pPr>
      <w:bookmarkStart w:id="0" w:name="_AMEND_TITLE__14beed85_4898_4fa2_a645_2e"/>
      <w:bookmarkStart w:id="1" w:name="_PAGE__1_99e8fc00_3487_4f47_a7e8_7cb4c27"/>
      <w:bookmarkStart w:id="2" w:name="_PAR__2_94f8ed5f_949a_4fc8_86a5_3345d987"/>
      <w:r>
        <w:rPr>
          <w:rFonts w:ascii="Arial" w:eastAsia="Arial" w:hAnsi="Arial" w:cs="Arial"/>
          <w:caps/>
        </w:rPr>
        <w:t>L.D. 2212</w:t>
      </w:r>
    </w:p>
    <w:p w:rsidR="00984751" w:rsidP="00984751">
      <w:pPr>
        <w:tabs>
          <w:tab w:val="right" w:pos="8928"/>
        </w:tabs>
        <w:spacing w:after="360"/>
        <w:ind w:left="360"/>
        <w:rPr>
          <w:rFonts w:ascii="Arial" w:eastAsia="Arial" w:hAnsi="Arial" w:cs="Arial"/>
        </w:rPr>
      </w:pPr>
      <w:bookmarkStart w:id="3" w:name="_PAR__3_af540e91_1123_4663_88ef_9ca3b0a2"/>
      <w:bookmarkEnd w:id="2"/>
      <w:r>
        <w:rPr>
          <w:rFonts w:ascii="Arial" w:eastAsia="Arial" w:hAnsi="Arial" w:cs="Arial"/>
        </w:rPr>
        <w:t>Date:</w:t>
      </w:r>
      <w:r>
        <w:rPr>
          <w:rFonts w:ascii="Arial" w:eastAsia="Arial" w:hAnsi="Arial" w:cs="Arial"/>
        </w:rPr>
        <w:tab/>
        <w:t>(Filing No. H-         )</w:t>
      </w:r>
    </w:p>
    <w:p w:rsidR="00984751" w:rsidP="00984751">
      <w:pPr>
        <w:spacing w:before="60" w:after="60"/>
        <w:ind w:left="720"/>
        <w:rPr>
          <w:rFonts w:ascii="Arial" w:eastAsia="Arial" w:hAnsi="Arial" w:cs="Arial"/>
        </w:rPr>
      </w:pPr>
      <w:bookmarkStart w:id="4" w:name="_PAR__4_ebfbc0ef_ec45_4dc3_8d4f_ce12dd7f"/>
      <w:bookmarkEnd w:id="3"/>
      <w:r>
        <w:rPr>
          <w:rFonts w:ascii="Arial" w:eastAsia="Arial" w:hAnsi="Arial" w:cs="Arial"/>
        </w:rPr>
        <w:t>Reproduced and distributed under the direction of the Clerk of the House.</w:t>
      </w:r>
    </w:p>
    <w:p w:rsidR="00984751" w:rsidP="00984751">
      <w:pPr>
        <w:spacing w:before="160" w:after="0"/>
        <w:ind w:left="360"/>
        <w:jc w:val="center"/>
        <w:outlineLvl w:val="0"/>
        <w:rPr>
          <w:rFonts w:ascii="Arial" w:eastAsia="Arial" w:hAnsi="Arial" w:cs="Arial"/>
          <w:b/>
          <w:caps/>
          <w:sz w:val="24"/>
          <w:szCs w:val="32"/>
        </w:rPr>
      </w:pPr>
      <w:bookmarkStart w:id="5" w:name="_PAR__5_1a8941cf_0bf4_4ce5_818d_eb67d222"/>
      <w:bookmarkEnd w:id="4"/>
      <w:r>
        <w:rPr>
          <w:rFonts w:ascii="Arial" w:eastAsia="Arial" w:hAnsi="Arial" w:cs="Arial"/>
          <w:b/>
          <w:caps/>
          <w:sz w:val="24"/>
          <w:szCs w:val="32"/>
        </w:rPr>
        <w:t>STATE OF MAINE</w:t>
      </w:r>
    </w:p>
    <w:p w:rsidR="00984751" w:rsidP="00984751">
      <w:pPr>
        <w:spacing w:after="0"/>
        <w:ind w:left="360"/>
        <w:jc w:val="center"/>
        <w:outlineLvl w:val="0"/>
        <w:rPr>
          <w:rFonts w:ascii="Arial" w:eastAsia="Arial" w:hAnsi="Arial" w:cs="Arial"/>
          <w:b/>
          <w:caps/>
          <w:sz w:val="24"/>
          <w:szCs w:val="32"/>
        </w:rPr>
      </w:pPr>
      <w:bookmarkStart w:id="6" w:name="_PAR__6_e266f7f7_eec5_4f72_a5ac_19db2bf7"/>
      <w:bookmarkEnd w:id="5"/>
      <w:r>
        <w:rPr>
          <w:rFonts w:ascii="Arial" w:eastAsia="Arial" w:hAnsi="Arial" w:cs="Arial"/>
          <w:b/>
          <w:caps/>
          <w:sz w:val="24"/>
          <w:szCs w:val="32"/>
        </w:rPr>
        <w:t>HOUSE OF REPRESENTATIVES</w:t>
      </w:r>
    </w:p>
    <w:p w:rsidR="00984751" w:rsidP="00984751">
      <w:pPr>
        <w:spacing w:after="0"/>
        <w:ind w:left="360"/>
        <w:jc w:val="center"/>
        <w:outlineLvl w:val="0"/>
        <w:rPr>
          <w:rFonts w:ascii="Arial" w:eastAsia="Arial" w:hAnsi="Arial" w:cs="Arial"/>
          <w:b/>
          <w:caps/>
          <w:sz w:val="24"/>
          <w:szCs w:val="32"/>
        </w:rPr>
      </w:pPr>
      <w:bookmarkStart w:id="7" w:name="_PAR__7_87edd0fb_5dd6_4f4a_9be4_f695924a"/>
      <w:bookmarkEnd w:id="6"/>
      <w:r>
        <w:rPr>
          <w:rFonts w:ascii="Arial" w:eastAsia="Arial" w:hAnsi="Arial" w:cs="Arial"/>
          <w:b/>
          <w:caps/>
          <w:sz w:val="24"/>
          <w:szCs w:val="32"/>
        </w:rPr>
        <w:t>132nd Legislature</w:t>
      </w:r>
    </w:p>
    <w:p w:rsidR="00984751" w:rsidP="00984751">
      <w:pPr>
        <w:spacing w:after="0"/>
        <w:ind w:left="360"/>
        <w:jc w:val="center"/>
        <w:outlineLvl w:val="0"/>
        <w:rPr>
          <w:rFonts w:ascii="Arial" w:eastAsia="Arial" w:hAnsi="Arial" w:cs="Arial"/>
          <w:b/>
          <w:caps/>
          <w:sz w:val="24"/>
          <w:szCs w:val="32"/>
        </w:rPr>
      </w:pPr>
      <w:bookmarkStart w:id="8" w:name="_PAR__8_714a494c_0957_4a96_9c7e_cb74ef52"/>
      <w:bookmarkEnd w:id="7"/>
      <w:r>
        <w:rPr>
          <w:rFonts w:ascii="Arial" w:eastAsia="Arial" w:hAnsi="Arial" w:cs="Arial"/>
          <w:b/>
          <w:caps/>
          <w:sz w:val="24"/>
          <w:szCs w:val="32"/>
        </w:rPr>
        <w:t>Second Regular Session</w:t>
      </w:r>
    </w:p>
    <w:p w:rsidR="00984751" w:rsidP="00984751">
      <w:pPr>
        <w:spacing w:before="400" w:after="200"/>
        <w:ind w:left="360" w:firstLine="360"/>
        <w:rPr>
          <w:rFonts w:ascii="Arial" w:eastAsia="Arial" w:hAnsi="Arial" w:cs="Arial"/>
        </w:rPr>
      </w:pPr>
      <w:bookmarkStart w:id="9" w:name="_PAR__9_8e6ed550_ee12_4a62_be97_c5e2679e"/>
      <w:bookmarkEnd w:id="8"/>
      <w:r>
        <w:rPr>
          <w:rFonts w:ascii="Arial" w:eastAsia="Arial" w:hAnsi="Arial" w:cs="Arial"/>
          <w:szCs w:val="22"/>
        </w:rPr>
        <w:t>HOUSE AMENDMENT “      ” to COMMITTEE AMENDMENT “A” to H.P. 1491, L.D. 2212, “An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w:t>
      </w:r>
    </w:p>
    <w:p w:rsidR="00984751" w:rsidP="00984751">
      <w:pPr>
        <w:ind w:left="360" w:firstLine="360"/>
        <w:rPr>
          <w:rFonts w:ascii="Arial" w:eastAsia="Arial" w:hAnsi="Arial" w:cs="Arial"/>
        </w:rPr>
      </w:pPr>
      <w:bookmarkStart w:id="10" w:name="_INSTRUCTION__9be3d4b0_b020_41aa_be72_5a"/>
      <w:bookmarkStart w:id="11" w:name="_PAR__10_06519956_d905_4f92_b665_1925cd9"/>
      <w:bookmarkEnd w:id="0"/>
      <w:bookmarkEnd w:id="9"/>
      <w:r>
        <w:rPr>
          <w:rFonts w:ascii="Arial" w:eastAsia="Arial" w:hAnsi="Arial" w:cs="Arial"/>
        </w:rPr>
        <w:t>Amend the amendment by inserting after Part HHHH the following:</w:t>
      </w:r>
    </w:p>
    <w:p w:rsidR="00984751" w:rsidP="00984751">
      <w:pPr>
        <w:ind w:left="360"/>
        <w:jc w:val="center"/>
        <w:rPr>
          <w:rFonts w:ascii="Arial" w:eastAsia="Arial" w:hAnsi="Arial" w:cs="Arial"/>
        </w:rPr>
      </w:pPr>
      <w:bookmarkStart w:id="12" w:name="_PAR__11_5566fcfe_788a_4e91_8fc4_cc7acec"/>
      <w:bookmarkEnd w:id="11"/>
      <w:r>
        <w:rPr>
          <w:rFonts w:ascii="Arial" w:eastAsia="Arial" w:hAnsi="Arial" w:cs="Arial"/>
        </w:rPr>
        <w:t>'</w:t>
      </w:r>
      <w:r>
        <w:rPr>
          <w:rFonts w:ascii="Arial" w:eastAsia="Arial" w:hAnsi="Arial" w:cs="Arial"/>
          <w:b/>
          <w:sz w:val="24"/>
        </w:rPr>
        <w:t>PART IIII</w:t>
      </w:r>
    </w:p>
    <w:p w:rsidR="00984751" w:rsidP="00984751">
      <w:pPr>
        <w:ind w:left="360" w:firstLine="360"/>
        <w:rPr>
          <w:rFonts w:ascii="Arial" w:eastAsia="Arial" w:hAnsi="Arial" w:cs="Arial"/>
        </w:rPr>
      </w:pPr>
      <w:bookmarkStart w:id="13" w:name="_PAR__12_981c283a_6df4_447b_ab57_d198d51"/>
      <w:bookmarkEnd w:id="12"/>
      <w:r>
        <w:rPr>
          <w:rFonts w:ascii="Arial" w:eastAsia="Arial" w:hAnsi="Arial" w:cs="Arial"/>
          <w:b/>
          <w:sz w:val="24"/>
        </w:rPr>
        <w:t>Sec. IIII-1.  5 MRSA §1536, sub-§1,</w:t>
      </w:r>
      <w:r>
        <w:rPr>
          <w:rFonts w:ascii="Arial" w:eastAsia="Arial" w:hAnsi="Arial" w:cs="Arial"/>
        </w:rPr>
        <w:t xml:space="preserve"> as amended by PL 2021, c. 398, Pt. ZZZ, §§2 and 3, is further amended to read:</w:t>
      </w:r>
    </w:p>
    <w:p w:rsidR="00984751" w:rsidP="00984751">
      <w:pPr>
        <w:ind w:left="360" w:firstLine="360"/>
        <w:rPr>
          <w:rFonts w:ascii="Arial" w:eastAsia="Arial" w:hAnsi="Arial" w:cs="Arial"/>
        </w:rPr>
      </w:pPr>
      <w:bookmarkStart w:id="14" w:name="_PAR__13_858acc91_ab67_4be0_a5f4_edbc590"/>
      <w:bookmarkEnd w:id="13"/>
      <w:r>
        <w:rPr>
          <w:rFonts w:ascii="Arial" w:eastAsia="Arial" w:hAnsi="Arial" w:cs="Arial"/>
          <w:b/>
        </w:rPr>
        <w:t xml:space="preserve">1.  Final priority reserves. </w:t>
      </w:r>
      <w:r>
        <w:rPr>
          <w:rFonts w:ascii="Arial" w:eastAsia="Arial" w:hAnsi="Arial" w:cs="Arial"/>
        </w:rPr>
        <w:t xml:space="preserve"> After the transfers to the State Contingent Account pursuant to section 1507, the transfers to the Loan Insurance Reserve pursuant to section 1511, the transfers pursuant to section 1522, a transfer of $2,500,000 for the Reserve for General Fund Operating Capital and the transfers to the Retiree Health Insurance Internal Service Fund pursuant to section 1519, the State Controller shall transfer at the close of each fiscal year from the unappropriated surplus of the General Fund an amount equal to the amount available from the unappropriated surplus after all required deductions of appropriations, budgeted financial commitments and adjustments considered necessary by the State Controller have been made as follows:</w:t>
      </w:r>
    </w:p>
    <w:p w:rsidR="00984751" w:rsidP="00984751">
      <w:pPr>
        <w:ind w:left="720"/>
        <w:rPr>
          <w:rFonts w:ascii="Arial" w:eastAsia="Arial" w:hAnsi="Arial" w:cs="Arial"/>
        </w:rPr>
      </w:pPr>
      <w:bookmarkStart w:id="15" w:name="_PAR__14_788a3c7c_de04_4fc5_81bb_6c3fc31"/>
      <w:bookmarkEnd w:id="14"/>
      <w:r>
        <w:rPr>
          <w:rFonts w:ascii="Arial" w:eastAsia="Arial" w:hAnsi="Arial" w:cs="Arial"/>
        </w:rPr>
        <w:t xml:space="preserve">A.  </w:t>
      </w:r>
      <w:r>
        <w:rPr>
          <w:rFonts w:ascii="Arial" w:eastAsia="Arial" w:hAnsi="Arial" w:cs="Arial"/>
          <w:strike/>
        </w:rPr>
        <w:t>Eighty</w:t>
      </w:r>
      <w:r>
        <w:rPr>
          <w:rFonts w:ascii="Arial" w:eastAsia="Arial" w:hAnsi="Arial" w:cs="Arial"/>
        </w:rPr>
        <w:t xml:space="preserve"> </w:t>
      </w:r>
      <w:r>
        <w:rPr>
          <w:rFonts w:ascii="Arial" w:eastAsia="Arial" w:hAnsi="Arial" w:cs="Arial"/>
          <w:u w:val="single"/>
        </w:rPr>
        <w:t>Seventy</w:t>
      </w:r>
      <w:r>
        <w:rPr>
          <w:rFonts w:ascii="Arial" w:eastAsia="Arial" w:hAnsi="Arial" w:cs="Arial"/>
        </w:rPr>
        <w:t xml:space="preserve"> percent to the stabilization fund; </w:t>
      </w:r>
      <w:r>
        <w:rPr>
          <w:rFonts w:ascii="Arial" w:eastAsia="Arial" w:hAnsi="Arial" w:cs="Arial"/>
          <w:strike/>
        </w:rPr>
        <w:t>and</w:t>
      </w:r>
    </w:p>
    <w:p w:rsidR="00984751" w:rsidP="00984751">
      <w:pPr>
        <w:ind w:left="720"/>
        <w:rPr>
          <w:rFonts w:ascii="Arial" w:eastAsia="Arial" w:hAnsi="Arial" w:cs="Arial"/>
        </w:rPr>
      </w:pPr>
      <w:bookmarkStart w:id="16" w:name="_PAR__15_5d7f1ef8_cd78_40d0_9fcb_e3536c0"/>
      <w:bookmarkEnd w:id="15"/>
      <w:r>
        <w:rPr>
          <w:rFonts w:ascii="Arial" w:eastAsia="Arial" w:hAnsi="Arial" w:cs="Arial"/>
        </w:rPr>
        <w:t xml:space="preserve">G.  </w:t>
      </w:r>
      <w:r>
        <w:rPr>
          <w:rFonts w:ascii="Arial" w:eastAsia="Arial" w:hAnsi="Arial" w:cs="Arial"/>
          <w:strike/>
        </w:rPr>
        <w:t>Twenty</w:t>
      </w:r>
      <w:r>
        <w:rPr>
          <w:rFonts w:ascii="Arial" w:eastAsia="Arial" w:hAnsi="Arial" w:cs="Arial"/>
        </w:rPr>
        <w:t xml:space="preserve"> </w:t>
      </w:r>
      <w:r>
        <w:rPr>
          <w:rFonts w:ascii="Arial" w:eastAsia="Arial" w:hAnsi="Arial" w:cs="Arial"/>
          <w:u w:val="single"/>
        </w:rPr>
        <w:t>Fifteen</w:t>
      </w:r>
      <w:r>
        <w:rPr>
          <w:rFonts w:ascii="Arial" w:eastAsia="Arial" w:hAnsi="Arial" w:cs="Arial"/>
        </w:rPr>
        <w:t xml:space="preserve"> percent to the Highway and Bridge Capital program, Other Special Revenue Funds account</w:t>
      </w:r>
      <w:r>
        <w:rPr>
          <w:rFonts w:ascii="Arial" w:eastAsia="Arial" w:hAnsi="Arial" w:cs="Arial"/>
          <w:strike/>
        </w:rPr>
        <w:t>.</w:t>
      </w:r>
      <w:r>
        <w:rPr>
          <w:rFonts w:ascii="Arial" w:eastAsia="Arial" w:hAnsi="Arial" w:cs="Arial"/>
          <w:u w:val="single"/>
        </w:rPr>
        <w:t>; and</w:t>
      </w:r>
    </w:p>
    <w:p w:rsidR="00984751" w:rsidP="00984751">
      <w:pPr>
        <w:ind w:left="720"/>
        <w:rPr>
          <w:rFonts w:ascii="Arial" w:eastAsia="Arial" w:hAnsi="Arial" w:cs="Arial"/>
        </w:rPr>
      </w:pPr>
      <w:bookmarkStart w:id="17" w:name="_PAR__16_d03b56eb_f539_4e0d_b948_3da6c8b"/>
      <w:bookmarkEnd w:id="16"/>
      <w:r>
        <w:rPr>
          <w:rFonts w:ascii="Arial" w:eastAsia="Arial" w:hAnsi="Arial" w:cs="Arial"/>
          <w:u w:val="single"/>
        </w:rPr>
        <w:t>H.  Fifteen percent to the Retirement Benefit Improvement Fund or any successor fund pursuant to section 17446.</w:t>
      </w:r>
    </w:p>
    <w:p w:rsidR="00984751" w:rsidP="00984751">
      <w:pPr>
        <w:ind w:left="360" w:firstLine="360"/>
        <w:rPr>
          <w:rFonts w:ascii="Arial" w:eastAsia="Arial" w:hAnsi="Arial" w:cs="Arial"/>
        </w:rPr>
      </w:pPr>
      <w:bookmarkStart w:id="18" w:name="_PAR__17_e272d85f_79cc_44a0_aa0f_8d13ef2"/>
      <w:bookmarkEnd w:id="17"/>
      <w:r>
        <w:rPr>
          <w:rFonts w:ascii="Arial" w:eastAsia="Arial" w:hAnsi="Arial" w:cs="Arial"/>
          <w:b/>
          <w:sz w:val="24"/>
        </w:rPr>
        <w:t>Sec. IIII-2.  5 MRSA §1536, sub-§3,</w:t>
      </w:r>
      <w:r>
        <w:rPr>
          <w:rFonts w:ascii="Arial" w:eastAsia="Arial" w:hAnsi="Arial" w:cs="Arial"/>
        </w:rPr>
        <w:t xml:space="preserve"> as amended by PL 2021, c. 398, Pt. ZZZ, §4, is further amended to read:</w:t>
      </w:r>
    </w:p>
    <w:p w:rsidR="00984751" w:rsidP="00984751">
      <w:pPr>
        <w:ind w:left="360" w:firstLine="360"/>
        <w:rPr>
          <w:rFonts w:ascii="Arial" w:eastAsia="Arial" w:hAnsi="Arial" w:cs="Arial"/>
        </w:rPr>
      </w:pPr>
      <w:bookmarkStart w:id="19" w:name="_PAR__18_db0d2ee0_bb84_48b5_b6e8_93ff8ce"/>
      <w:bookmarkEnd w:id="18"/>
      <w:r>
        <w:rPr>
          <w:rFonts w:ascii="Arial" w:eastAsia="Arial" w:hAnsi="Arial" w:cs="Arial"/>
          <w:b/>
        </w:rPr>
        <w:t xml:space="preserve">3.  Exceptions; stabilization fund at limit. </w:t>
      </w:r>
      <w:r>
        <w:rPr>
          <w:rFonts w:ascii="Arial" w:eastAsia="Arial" w:hAnsi="Arial" w:cs="Arial"/>
        </w:rPr>
        <w:t xml:space="preserve"> If the stabilization fund is at its limit of 18% of General Fund revenue of the immediately preceding year, then amounts that would otherwise have been transferred to the stabilization fund pursuant to subsections 1 and 2 must be transferred </w:t>
      </w:r>
      <w:r>
        <w:rPr>
          <w:rFonts w:ascii="Arial" w:eastAsia="Arial" w:hAnsi="Arial" w:cs="Arial"/>
          <w:strike/>
        </w:rPr>
        <w:t>to the Highway and Bridge Capital program, Other Special Revenue Funds account.</w:t>
      </w:r>
      <w:r>
        <w:rPr>
          <w:rFonts w:ascii="Arial" w:eastAsia="Arial" w:hAnsi="Arial" w:cs="Arial"/>
        </w:rPr>
        <w:t xml:space="preserve"> </w:t>
      </w:r>
      <w:r>
        <w:rPr>
          <w:rFonts w:ascii="Arial" w:eastAsia="Arial" w:hAnsi="Arial" w:cs="Arial"/>
          <w:u w:val="single"/>
        </w:rPr>
        <w:t>as follows:</w:t>
      </w:r>
    </w:p>
    <w:p w:rsidR="00984751" w:rsidP="00984751">
      <w:pPr>
        <w:ind w:left="720"/>
        <w:rPr>
          <w:rFonts w:ascii="Arial" w:eastAsia="Arial" w:hAnsi="Arial" w:cs="Arial"/>
        </w:rPr>
      </w:pPr>
      <w:bookmarkStart w:id="20" w:name="_PAGE__2_11d658af_b817_470e_ab78_f806da1"/>
      <w:bookmarkStart w:id="21" w:name="_PAR__2_c9cf6187_f6b7_4d16_873d_d39f146f"/>
      <w:bookmarkEnd w:id="1"/>
      <w:bookmarkEnd w:id="19"/>
      <w:r>
        <w:rPr>
          <w:rFonts w:ascii="Arial" w:eastAsia="Arial" w:hAnsi="Arial" w:cs="Arial"/>
          <w:u w:val="single"/>
        </w:rPr>
        <w:t>A.  Sixty percent to the Highway and Bridge Capital program, Other Special Revenue Funds account; and</w:t>
      </w:r>
    </w:p>
    <w:p w:rsidR="00984751" w:rsidP="00984751">
      <w:pPr>
        <w:ind w:left="720"/>
        <w:rPr>
          <w:rFonts w:ascii="Arial" w:eastAsia="Arial" w:hAnsi="Arial" w:cs="Arial"/>
        </w:rPr>
      </w:pPr>
      <w:bookmarkStart w:id="22" w:name="_PAR__3_395b9fbd_3b1e_4b86_9d6a_ef86feb4"/>
      <w:bookmarkEnd w:id="21"/>
      <w:r>
        <w:rPr>
          <w:rFonts w:ascii="Arial" w:eastAsia="Arial" w:hAnsi="Arial" w:cs="Arial"/>
          <w:u w:val="single"/>
        </w:rPr>
        <w:t>B.  Forty percent to the Retirement Benefit Improvement Fund or any successor fund pursuant to section 17446.</w:t>
      </w:r>
    </w:p>
    <w:p w:rsidR="00984751" w:rsidP="00984751">
      <w:pPr>
        <w:ind w:left="360" w:firstLine="360"/>
        <w:rPr>
          <w:rFonts w:ascii="Arial" w:eastAsia="Arial" w:hAnsi="Arial" w:cs="Arial"/>
        </w:rPr>
      </w:pPr>
      <w:bookmarkStart w:id="23" w:name="_PAR__4_0910a1dc_720f_4d8b_9d01_c13f85e3"/>
      <w:bookmarkEnd w:id="22"/>
      <w:r>
        <w:rPr>
          <w:rFonts w:ascii="Arial" w:eastAsia="Arial" w:hAnsi="Arial" w:cs="Arial"/>
          <w:b/>
          <w:sz w:val="24"/>
        </w:rPr>
        <w:t>Sec. IIII-3.  5 MRSA c. 421, sub-c. 4, art. 10</w:t>
      </w:r>
      <w:r>
        <w:rPr>
          <w:rFonts w:ascii="Arial" w:eastAsia="Arial" w:hAnsi="Arial" w:cs="Arial"/>
        </w:rPr>
        <w:t xml:space="preserve"> is enacted to read:</w:t>
      </w:r>
    </w:p>
    <w:p w:rsidR="00984751" w:rsidP="00984751">
      <w:pPr>
        <w:spacing w:before="300" w:after="300"/>
        <w:ind w:left="360"/>
        <w:jc w:val="center"/>
        <w:rPr>
          <w:rFonts w:ascii="Arial" w:eastAsia="Arial" w:hAnsi="Arial" w:cs="Arial"/>
        </w:rPr>
      </w:pPr>
      <w:bookmarkStart w:id="24" w:name="_PAR__5_e6153201_326d_4bd7_8202_f4c1fe00"/>
      <w:bookmarkEnd w:id="23"/>
      <w:r>
        <w:rPr>
          <w:rFonts w:ascii="Arial" w:eastAsia="Arial" w:hAnsi="Arial" w:cs="Arial"/>
          <w:b/>
          <w:u w:val="single"/>
        </w:rPr>
        <w:t>ARTICLE 10</w:t>
      </w:r>
    </w:p>
    <w:p w:rsidR="00984751" w:rsidP="00984751">
      <w:pPr>
        <w:spacing w:before="300" w:after="300"/>
        <w:ind w:left="360"/>
        <w:jc w:val="center"/>
        <w:rPr>
          <w:rFonts w:ascii="Arial" w:eastAsia="Arial" w:hAnsi="Arial" w:cs="Arial"/>
        </w:rPr>
      </w:pPr>
      <w:bookmarkStart w:id="25" w:name="_PAR__6_a6a16436_94c8_46f6_9adf_20367228"/>
      <w:bookmarkEnd w:id="24"/>
      <w:r>
        <w:rPr>
          <w:rFonts w:ascii="Arial" w:eastAsia="Arial" w:hAnsi="Arial" w:cs="Arial"/>
          <w:b/>
          <w:u w:val="single"/>
        </w:rPr>
        <w:t>RETIREMENT BENEFIT IMPROVEMENT FUND</w:t>
      </w:r>
    </w:p>
    <w:p w:rsidR="00984751" w:rsidP="00984751">
      <w:pPr>
        <w:ind w:left="1080" w:hanging="720"/>
        <w:rPr>
          <w:rFonts w:ascii="Arial" w:eastAsia="Arial" w:hAnsi="Arial" w:cs="Arial"/>
        </w:rPr>
      </w:pPr>
      <w:bookmarkStart w:id="26" w:name="_PAR__7_93403cc4_2679_4df9_ab93_c68ec355"/>
      <w:bookmarkEnd w:id="25"/>
      <w:r>
        <w:rPr>
          <w:rFonts w:ascii="Arial" w:eastAsia="Arial" w:hAnsi="Arial" w:cs="Arial"/>
          <w:b/>
          <w:u w:val="single"/>
        </w:rPr>
        <w:t>§17446.  Retirement Benefit Improvement Fund</w:t>
      </w:r>
    </w:p>
    <w:p w:rsidR="00984751" w:rsidP="00984751">
      <w:pPr>
        <w:ind w:left="360" w:firstLine="360"/>
        <w:rPr>
          <w:rFonts w:ascii="Arial" w:eastAsia="Arial" w:hAnsi="Arial" w:cs="Arial"/>
        </w:rPr>
      </w:pPr>
      <w:bookmarkStart w:id="27" w:name="_PAR__8_b3710411_a501_49c7_b7fd_9ee880c5"/>
      <w:bookmarkEnd w:id="26"/>
      <w:r>
        <w:rPr>
          <w:rFonts w:ascii="Arial" w:eastAsia="Arial" w:hAnsi="Arial" w:cs="Arial"/>
          <w:b/>
          <w:u w:val="single"/>
        </w:rPr>
        <w:t xml:space="preserve">1.  Establishment of fund. </w:t>
      </w:r>
      <w:r>
        <w:rPr>
          <w:rFonts w:ascii="Arial" w:eastAsia="Arial" w:hAnsi="Arial" w:cs="Arial"/>
          <w:u w:val="single"/>
        </w:rPr>
        <w:t xml:space="preserve"> The Retirement Benefit Improvement Fund, referred to in this section as "the fund," is established as an interest-bearing, nonlapsing fund for the purpose of providing the resources necessary to increase the portion of the retirement benefit in which cost-of-living adjustments are applied pursuant to section 17806, subsection 1, paragraph A.</w:t>
      </w:r>
    </w:p>
    <w:p w:rsidR="00984751" w:rsidP="00984751">
      <w:pPr>
        <w:ind w:left="360" w:firstLine="360"/>
        <w:rPr>
          <w:rFonts w:ascii="Arial" w:eastAsia="Arial" w:hAnsi="Arial" w:cs="Arial"/>
        </w:rPr>
      </w:pPr>
      <w:bookmarkStart w:id="28" w:name="_PAR__9_7c5a42ad_2a96_4712_a009_1d7c222b"/>
      <w:bookmarkEnd w:id="27"/>
      <w:r>
        <w:rPr>
          <w:rFonts w:ascii="Arial" w:eastAsia="Arial" w:hAnsi="Arial" w:cs="Arial"/>
          <w:b/>
          <w:u w:val="single"/>
        </w:rPr>
        <w:t xml:space="preserve">2.  Content of fund. </w:t>
      </w:r>
      <w:r>
        <w:rPr>
          <w:rFonts w:ascii="Arial" w:eastAsia="Arial" w:hAnsi="Arial" w:cs="Arial"/>
          <w:u w:val="single"/>
        </w:rPr>
        <w:t xml:space="preserve"> The fund consists of all resources transferred to the fund under section 1536, subsection 1 and other resources made available to the fund.</w:t>
      </w:r>
    </w:p>
    <w:p w:rsidR="00984751" w:rsidP="00984751">
      <w:pPr>
        <w:ind w:left="360" w:firstLine="360"/>
        <w:rPr>
          <w:rFonts w:ascii="Arial" w:eastAsia="Arial" w:hAnsi="Arial" w:cs="Arial"/>
        </w:rPr>
      </w:pPr>
      <w:bookmarkStart w:id="29" w:name="_PAR__10_31ca2c93_0602_46bd_8093_be6d60f"/>
      <w:bookmarkEnd w:id="28"/>
      <w:r>
        <w:rPr>
          <w:rFonts w:ascii="Arial" w:eastAsia="Arial" w:hAnsi="Arial" w:cs="Arial"/>
          <w:b/>
          <w:u w:val="single"/>
        </w:rPr>
        <w:t xml:space="preserve">3.  Use of fund. </w:t>
      </w:r>
      <w:r>
        <w:rPr>
          <w:rFonts w:ascii="Arial" w:eastAsia="Arial" w:hAnsi="Arial" w:cs="Arial"/>
          <w:u w:val="single"/>
        </w:rPr>
        <w:t xml:space="preserve"> Money in the fund must be used to pay for the cost-of-living adjustment described by section 17806, subsection 1, paragraph A.  The State Controller shall notify the retirement system of the balance in the fund no later than August 1st of each year.  If the retirement system determines that the balance in the fund is sufficient to increase by at least $500 the portion of the retirement benefit in which cost-of-living adjustments are applied, the retirement system shall notify the State Controller. Upon such notification, the State Controller shall transfer the funds in the fund to the retirement system and the chief executive officer of the retirement system shall increase the portion of the retirement benefits in which cost-of-living adjustments are applied beginning in September of that year. If the balance in the reserve account is not sufficient to increase the portion of the retirement benefits in which cost-of-living adjustments are applied by at least $500, then the funds remain in the fund.</w:t>
      </w:r>
    </w:p>
    <w:p w:rsidR="00984751" w:rsidP="00984751">
      <w:pPr>
        <w:ind w:left="360" w:firstLine="360"/>
        <w:rPr>
          <w:rFonts w:ascii="Arial" w:eastAsia="Arial" w:hAnsi="Arial" w:cs="Arial"/>
        </w:rPr>
      </w:pPr>
      <w:bookmarkStart w:id="30" w:name="_PAR__11_d14726e6_992c_4619_88d2_784750c"/>
      <w:bookmarkEnd w:id="29"/>
      <w:r>
        <w:rPr>
          <w:rFonts w:ascii="Arial" w:eastAsia="Arial" w:hAnsi="Arial" w:cs="Arial"/>
          <w:b/>
          <w:u w:val="single"/>
        </w:rPr>
        <w:t xml:space="preserve">4.  Report. </w:t>
      </w:r>
      <w:r>
        <w:rPr>
          <w:rFonts w:ascii="Arial" w:eastAsia="Arial" w:hAnsi="Arial" w:cs="Arial"/>
          <w:u w:val="single"/>
        </w:rPr>
        <w:t xml:space="preserve"> The chief executive officer of the retirement system shall report at least annually on or before the 2nd Friday in January to the joint standing committee of the Legislature having jurisdiction over appropriations and financial affairs and the joint standing committee of the Legislature having jurisdiction over retirement matters on the status of and activity in the fund.</w:t>
      </w:r>
    </w:p>
    <w:p w:rsidR="00984751" w:rsidP="00984751">
      <w:pPr>
        <w:ind w:left="360" w:firstLine="360"/>
        <w:rPr>
          <w:rFonts w:ascii="Arial" w:eastAsia="Arial" w:hAnsi="Arial" w:cs="Arial"/>
        </w:rPr>
      </w:pPr>
      <w:bookmarkStart w:id="31" w:name="_PAR__12_d0f9c0c7_02aa_4594_895b_dcbc6d3"/>
      <w:bookmarkEnd w:id="30"/>
      <w:r>
        <w:rPr>
          <w:rFonts w:ascii="Arial" w:eastAsia="Arial" w:hAnsi="Arial" w:cs="Arial"/>
          <w:b/>
          <w:sz w:val="24"/>
        </w:rPr>
        <w:t>Sec. IIII-4.  Appropriations and allocations.</w:t>
      </w:r>
      <w:r>
        <w:rPr>
          <w:rFonts w:ascii="Arial" w:eastAsia="Arial" w:hAnsi="Arial" w:cs="Arial"/>
        </w:rPr>
        <w:t>  The following appropriations and allocations are made.</w:t>
      </w:r>
    </w:p>
    <w:p w:rsidR="00984751" w:rsidP="00984751">
      <w:pPr>
        <w:pStyle w:val="BPSParagraphLeftAlign"/>
        <w:suppressAutoHyphens/>
        <w:ind w:left="360"/>
        <w:rPr>
          <w:rFonts w:ascii="Arial" w:eastAsia="Arial" w:hAnsi="Arial" w:cs="Arial"/>
        </w:rPr>
      </w:pPr>
      <w:bookmarkStart w:id="32" w:name="_PAR__13_60aed654_1028_46f7_a530_1e4f6fe"/>
      <w:bookmarkEnd w:id="31"/>
      <w:r>
        <w:rPr>
          <w:rFonts w:ascii="Arial" w:eastAsia="Arial" w:hAnsi="Arial" w:cs="Arial"/>
          <w:b/>
        </w:rPr>
        <w:t>ADMINISTRATIVE AND FINANCIAL SERVICES, DEPARTMENT OF</w:t>
      </w:r>
    </w:p>
    <w:p w:rsidR="00984751" w:rsidP="00984751">
      <w:pPr>
        <w:pStyle w:val="BPSParagraphLeftAlign"/>
        <w:suppressAutoHyphens/>
        <w:ind w:left="360"/>
        <w:rPr>
          <w:rFonts w:ascii="Arial" w:eastAsia="Arial" w:hAnsi="Arial" w:cs="Arial"/>
        </w:rPr>
      </w:pPr>
      <w:bookmarkStart w:id="33" w:name="_PAR__14_c02ad9d7_b223_4221_b0cb_d219057"/>
      <w:bookmarkEnd w:id="32"/>
      <w:r>
        <w:rPr>
          <w:rFonts w:ascii="Arial" w:eastAsia="Arial" w:hAnsi="Arial" w:cs="Arial"/>
          <w:b/>
        </w:rPr>
        <w:t>Retirement Benefit Improvement Fund N521</w:t>
      </w:r>
    </w:p>
    <w:p w:rsidR="00984751" w:rsidP="00984751">
      <w:pPr>
        <w:ind w:left="360"/>
        <w:rPr>
          <w:rFonts w:ascii="Arial" w:eastAsia="Arial" w:hAnsi="Arial" w:cs="Arial"/>
        </w:rPr>
      </w:pPr>
      <w:bookmarkStart w:id="34" w:name="_PAR__15_279ecdca_9d71_4f9b_9414_2f14efd"/>
      <w:bookmarkEnd w:id="33"/>
      <w:r>
        <w:rPr>
          <w:rFonts w:ascii="Arial" w:eastAsia="Arial" w:hAnsi="Arial" w:cs="Arial"/>
        </w:rPr>
        <w:t>Initiative: Provides a baseline allocation to authorize the expenditure of funds to pay for retirement benefit improvements for retired state employees and teachers and their beneficiaries.</w:t>
      </w:r>
    </w:p>
    <w:tbl>
      <w:tblPr>
        <w:tblStyle w:val="BPSTable"/>
        <w:tblW w:w="0" w:type="auto"/>
        <w:tblInd w:w="360" w:type="dxa"/>
        <w:tblCellMar>
          <w:left w:w="0" w:type="dxa"/>
          <w:right w:w="0" w:type="dxa"/>
        </w:tblCellMar>
        <w:tblLook w:val="04A0"/>
      </w:tblPr>
      <w:tblGrid>
        <w:gridCol w:w="5009"/>
        <w:gridCol w:w="1463"/>
        <w:gridCol w:w="1463"/>
      </w:tblGrid>
      <w:tr w:rsidTr="00551A26">
        <w:tblPrEx>
          <w:tblW w:w="0" w:type="auto"/>
          <w:tblInd w:w="360" w:type="dxa"/>
          <w:tblCellMar>
            <w:left w:w="0" w:type="dxa"/>
            <w:right w:w="0" w:type="dxa"/>
          </w:tblCellMar>
          <w:tblLook w:val="04A0"/>
        </w:tblPrEx>
        <w:tc>
          <w:tcPr>
            <w:tcW w:w="5069" w:type="dxa"/>
          </w:tcPr>
          <w:p w:rsidR="00984751" w:rsidP="00551A26">
            <w:pPr>
              <w:spacing w:before="0" w:after="0"/>
              <w:rPr>
                <w:rFonts w:ascii="Arial" w:eastAsia="Arial" w:hAnsi="Arial" w:cs="Arial"/>
              </w:rPr>
            </w:pPr>
            <w:bookmarkStart w:id="35" w:name="_PAGE__3_cf7ff6a6_8f4b_4590_bfcf_56c84bd"/>
            <w:bookmarkStart w:id="36" w:name="_PAR__2_3245794f_8562_4c59_996f_753c5ff4"/>
            <w:bookmarkStart w:id="37" w:name="_LINE__1_295ae620_8098_4467_8888_a235ece"/>
            <w:bookmarkEnd w:id="20"/>
            <w:bookmarkEnd w:id="34"/>
            <w:r>
              <w:rPr>
                <w:rFonts w:ascii="Arial" w:eastAsia="Arial" w:hAnsi="Arial" w:cs="Arial"/>
                <w:b/>
              </w:rPr>
              <w:t>OTHER SPECIAL REVENUE FUNDS</w:t>
            </w:r>
            <w:bookmarkEnd w:id="37"/>
          </w:p>
        </w:tc>
        <w:tc>
          <w:tcPr>
            <w:tcW w:w="1469" w:type="dxa"/>
          </w:tcPr>
          <w:p w:rsidR="00984751" w:rsidP="00551A26">
            <w:pPr>
              <w:spacing w:before="0" w:after="0"/>
              <w:jc w:val="right"/>
              <w:rPr>
                <w:rFonts w:ascii="Arial" w:eastAsia="Arial" w:hAnsi="Arial" w:cs="Arial"/>
              </w:rPr>
            </w:pPr>
            <w:bookmarkStart w:id="38" w:name="_LINE__1_6fb0663e_5e7b_40aa_9fa5_f7a9f9c"/>
            <w:r>
              <w:rPr>
                <w:rFonts w:ascii="Arial" w:eastAsia="Arial" w:hAnsi="Arial" w:cs="Arial"/>
                <w:b/>
              </w:rPr>
              <w:t>2025-26</w:t>
            </w:r>
            <w:bookmarkEnd w:id="38"/>
          </w:p>
        </w:tc>
        <w:tc>
          <w:tcPr>
            <w:tcW w:w="1469" w:type="dxa"/>
          </w:tcPr>
          <w:p w:rsidR="00984751" w:rsidP="00551A26">
            <w:pPr>
              <w:spacing w:before="0" w:after="0"/>
              <w:jc w:val="right"/>
              <w:rPr>
                <w:rFonts w:ascii="Arial" w:eastAsia="Arial" w:hAnsi="Arial" w:cs="Arial"/>
              </w:rPr>
            </w:pPr>
            <w:bookmarkStart w:id="39" w:name="_LINE__1_1b9988a9_8050_4778_a67d_74f21b7"/>
            <w:r>
              <w:rPr>
                <w:rFonts w:ascii="Arial" w:eastAsia="Arial" w:hAnsi="Arial" w:cs="Arial"/>
                <w:b/>
              </w:rPr>
              <w:t>2026-27</w:t>
            </w:r>
            <w:bookmarkEnd w:id="39"/>
          </w:p>
        </w:tc>
      </w:tr>
      <w:tr w:rsidTr="00551A26">
        <w:tblPrEx>
          <w:tblW w:w="0" w:type="auto"/>
          <w:tblInd w:w="360" w:type="dxa"/>
          <w:tblCellMar>
            <w:left w:w="0" w:type="dxa"/>
            <w:right w:w="0" w:type="dxa"/>
          </w:tblCellMar>
          <w:tblLook w:val="04A0"/>
        </w:tblPrEx>
        <w:tc>
          <w:tcPr>
            <w:tcW w:w="5069" w:type="dxa"/>
          </w:tcPr>
          <w:p w:rsidR="00984751" w:rsidP="00551A26">
            <w:pPr>
              <w:spacing w:before="0" w:after="0"/>
              <w:ind w:left="180"/>
              <w:rPr>
                <w:rFonts w:ascii="Arial" w:eastAsia="Arial" w:hAnsi="Arial" w:cs="Arial"/>
              </w:rPr>
            </w:pPr>
            <w:bookmarkStart w:id="40" w:name="_LINE__2_9ffdbfa7_dbcc_4d0e_b063_38fb6df"/>
            <w:r>
              <w:rPr>
                <w:rFonts w:ascii="Arial" w:eastAsia="Arial" w:hAnsi="Arial" w:cs="Arial"/>
              </w:rPr>
              <w:t>All Other</w:t>
            </w:r>
            <w:bookmarkEnd w:id="40"/>
          </w:p>
        </w:tc>
        <w:tc>
          <w:tcPr>
            <w:tcW w:w="1469" w:type="dxa"/>
          </w:tcPr>
          <w:p w:rsidR="00984751" w:rsidP="00551A26">
            <w:pPr>
              <w:spacing w:before="0" w:after="0"/>
              <w:jc w:val="right"/>
              <w:rPr>
                <w:rFonts w:ascii="Arial" w:eastAsia="Arial" w:hAnsi="Arial" w:cs="Arial"/>
              </w:rPr>
            </w:pPr>
            <w:bookmarkStart w:id="41" w:name="_LINE__2_d8421752_c3b3_4d69_b7f9_f75be6b"/>
            <w:r>
              <w:rPr>
                <w:rFonts w:ascii="Arial" w:eastAsia="Arial" w:hAnsi="Arial" w:cs="Arial"/>
              </w:rPr>
              <w:t>$0</w:t>
            </w:r>
            <w:bookmarkEnd w:id="41"/>
          </w:p>
        </w:tc>
        <w:tc>
          <w:tcPr>
            <w:tcW w:w="1469" w:type="dxa"/>
          </w:tcPr>
          <w:p w:rsidR="00984751" w:rsidP="00551A26">
            <w:pPr>
              <w:spacing w:before="0" w:after="0"/>
              <w:jc w:val="right"/>
              <w:rPr>
                <w:rFonts w:ascii="Arial" w:eastAsia="Arial" w:hAnsi="Arial" w:cs="Arial"/>
              </w:rPr>
            </w:pPr>
            <w:bookmarkStart w:id="42" w:name="_LINE__2_e9fc80b9_9069_418a_8f13_3963c8c"/>
            <w:r>
              <w:rPr>
                <w:rFonts w:ascii="Arial" w:eastAsia="Arial" w:hAnsi="Arial" w:cs="Arial"/>
              </w:rPr>
              <w:t>$500</w:t>
            </w:r>
            <w:bookmarkEnd w:id="42"/>
          </w:p>
        </w:tc>
      </w:tr>
      <w:tr w:rsidTr="00551A26">
        <w:tblPrEx>
          <w:tblW w:w="0" w:type="auto"/>
          <w:tblInd w:w="360" w:type="dxa"/>
          <w:tblCellMar>
            <w:left w:w="0" w:type="dxa"/>
            <w:right w:w="0" w:type="dxa"/>
          </w:tblCellMar>
          <w:tblLook w:val="04A0"/>
        </w:tblPrEx>
        <w:tc>
          <w:tcPr>
            <w:tcW w:w="5069" w:type="dxa"/>
          </w:tcPr>
          <w:p w:rsidR="00984751" w:rsidP="00551A26">
            <w:pPr>
              <w:spacing w:before="0" w:after="0"/>
              <w:rPr>
                <w:rFonts w:ascii="Arial" w:eastAsia="Arial" w:hAnsi="Arial" w:cs="Arial"/>
              </w:rPr>
            </w:pPr>
            <w:bookmarkStart w:id="43" w:name="_LINE__3_2f4c7380_1665_43f5_a826_a597426"/>
            <w:r>
              <w:rPr>
                <w:rFonts w:ascii="Arial" w:eastAsia="Arial" w:hAnsi="Arial" w:cs="Arial"/>
              </w:rPr>
              <w:t xml:space="preserve"> </w:t>
            </w:r>
            <w:bookmarkEnd w:id="43"/>
          </w:p>
        </w:tc>
        <w:tc>
          <w:tcPr>
            <w:tcW w:w="1469" w:type="dxa"/>
          </w:tcPr>
          <w:p w:rsidR="00984751" w:rsidP="00551A26">
            <w:pPr>
              <w:spacing w:before="0" w:after="0"/>
              <w:jc w:val="right"/>
              <w:rPr>
                <w:rFonts w:ascii="Arial" w:eastAsia="Arial" w:hAnsi="Arial" w:cs="Arial"/>
              </w:rPr>
            </w:pPr>
            <w:bookmarkStart w:id="44" w:name="_LINE__3_77da2de5_1b4a_42f8_a330_ac24711"/>
            <w:r>
              <w:rPr>
                <w:rFonts w:ascii="Arial" w:eastAsia="Arial" w:hAnsi="Arial" w:cs="Arial"/>
              </w:rPr>
              <w:t>__________</w:t>
            </w:r>
            <w:bookmarkEnd w:id="44"/>
          </w:p>
        </w:tc>
        <w:tc>
          <w:tcPr>
            <w:tcW w:w="1469" w:type="dxa"/>
          </w:tcPr>
          <w:p w:rsidR="00984751" w:rsidP="00551A26">
            <w:pPr>
              <w:spacing w:before="0" w:after="0"/>
              <w:jc w:val="right"/>
              <w:rPr>
                <w:rFonts w:ascii="Arial" w:eastAsia="Arial" w:hAnsi="Arial" w:cs="Arial"/>
              </w:rPr>
            </w:pPr>
            <w:bookmarkStart w:id="45" w:name="_LINE__3_485bc532_0907_4a57_a07b_9d743f8"/>
            <w:r>
              <w:rPr>
                <w:rFonts w:ascii="Arial" w:eastAsia="Arial" w:hAnsi="Arial" w:cs="Arial"/>
              </w:rPr>
              <w:t>__________</w:t>
            </w:r>
            <w:bookmarkEnd w:id="45"/>
          </w:p>
        </w:tc>
      </w:tr>
      <w:tr w:rsidTr="00551A26">
        <w:tblPrEx>
          <w:tblW w:w="0" w:type="auto"/>
          <w:tblInd w:w="360" w:type="dxa"/>
          <w:tblCellMar>
            <w:left w:w="0" w:type="dxa"/>
            <w:right w:w="0" w:type="dxa"/>
          </w:tblCellMar>
          <w:tblLook w:val="04A0"/>
        </w:tblPrEx>
        <w:tc>
          <w:tcPr>
            <w:tcW w:w="5069" w:type="dxa"/>
          </w:tcPr>
          <w:p w:rsidR="00984751" w:rsidP="00551A26">
            <w:pPr>
              <w:spacing w:before="0" w:after="0"/>
              <w:rPr>
                <w:rFonts w:ascii="Arial" w:eastAsia="Arial" w:hAnsi="Arial" w:cs="Arial"/>
              </w:rPr>
            </w:pPr>
            <w:bookmarkStart w:id="46" w:name="_LINE__4_8646c7c0_ffda_4eeb_b400_7ddd59c"/>
            <w:r>
              <w:rPr>
                <w:rFonts w:ascii="Arial" w:eastAsia="Arial" w:hAnsi="Arial" w:cs="Arial"/>
              </w:rPr>
              <w:t>OTHER SPECIAL REVENUE FUNDS TOTAL</w:t>
            </w:r>
            <w:bookmarkEnd w:id="46"/>
          </w:p>
        </w:tc>
        <w:tc>
          <w:tcPr>
            <w:tcW w:w="1469" w:type="dxa"/>
          </w:tcPr>
          <w:p w:rsidR="00984751" w:rsidP="00551A26">
            <w:pPr>
              <w:spacing w:before="0" w:after="0"/>
              <w:jc w:val="right"/>
              <w:rPr>
                <w:rFonts w:ascii="Arial" w:eastAsia="Arial" w:hAnsi="Arial" w:cs="Arial"/>
              </w:rPr>
            </w:pPr>
            <w:bookmarkStart w:id="47" w:name="_LINE__4_fa739788_b57e_4810_b396_99a3e12"/>
            <w:r>
              <w:rPr>
                <w:rFonts w:ascii="Arial" w:eastAsia="Arial" w:hAnsi="Arial" w:cs="Arial"/>
              </w:rPr>
              <w:t>$0</w:t>
            </w:r>
            <w:bookmarkEnd w:id="47"/>
          </w:p>
        </w:tc>
        <w:tc>
          <w:tcPr>
            <w:tcW w:w="1469" w:type="dxa"/>
          </w:tcPr>
          <w:p w:rsidR="00984751" w:rsidP="00551A26">
            <w:pPr>
              <w:spacing w:before="0" w:after="0"/>
              <w:jc w:val="right"/>
              <w:rPr>
                <w:rFonts w:ascii="Arial" w:eastAsia="Arial" w:hAnsi="Arial" w:cs="Arial"/>
              </w:rPr>
            </w:pPr>
            <w:bookmarkStart w:id="48" w:name="_LINE__4_fc8b5a87_02cc_4866_be22_a5f76fb"/>
            <w:r>
              <w:rPr>
                <w:rFonts w:ascii="Arial" w:eastAsia="Arial" w:hAnsi="Arial" w:cs="Arial"/>
              </w:rPr>
              <w:t>$500</w:t>
            </w:r>
            <w:bookmarkEnd w:id="48"/>
          </w:p>
        </w:tc>
      </w:tr>
    </w:tbl>
    <w:p w:rsidR="00984751" w:rsidP="00984751">
      <w:pPr>
        <w:ind w:left="360"/>
        <w:rPr>
          <w:rFonts w:ascii="Arial" w:eastAsia="Arial" w:hAnsi="Arial" w:cs="Arial"/>
        </w:rPr>
      </w:pPr>
      <w:bookmarkStart w:id="49" w:name="_PAR__3_aa2e2b3f_2fa9_4e8c_8e58_d2ca780a"/>
      <w:bookmarkEnd w:id="36"/>
      <w:r>
        <w:rPr>
          <w:rFonts w:ascii="Arial" w:eastAsia="Arial" w:hAnsi="Arial" w:cs="Arial"/>
        </w:rPr>
        <w:t>'</w:t>
      </w:r>
    </w:p>
    <w:p w:rsidR="00984751" w:rsidP="00984751">
      <w:pPr>
        <w:ind w:left="360" w:firstLine="360"/>
        <w:rPr>
          <w:rFonts w:ascii="Arial" w:eastAsia="Arial" w:hAnsi="Arial" w:cs="Arial"/>
        </w:rPr>
      </w:pPr>
      <w:bookmarkStart w:id="50" w:name="_INSTRUCTION__46e2de09_6aee_4336_ae12_f3"/>
      <w:bookmarkStart w:id="51" w:name="_PAR__4_a04daba5_74bc_415f_a060_05497bfc"/>
      <w:bookmarkEnd w:id="10"/>
      <w:bookmarkEnd w:id="49"/>
      <w:r>
        <w:rPr>
          <w:rFonts w:ascii="Arial" w:eastAsia="Arial" w:hAnsi="Arial" w:cs="Arial"/>
        </w:rPr>
        <w:t>Amend the amendment by relettering or renumbering any nonconsecutive Part letter or section number to read consecutively.</w:t>
      </w:r>
    </w:p>
    <w:p w:rsidR="00984751" w:rsidP="00984751">
      <w:pPr>
        <w:keepNext/>
        <w:spacing w:before="240"/>
        <w:ind w:left="360"/>
        <w:jc w:val="center"/>
        <w:rPr>
          <w:rFonts w:ascii="Arial" w:eastAsia="Arial" w:hAnsi="Arial" w:cs="Arial"/>
        </w:rPr>
      </w:pPr>
      <w:bookmarkStart w:id="52" w:name="_SUMMARY__6fcc2d02_c241_41ac_aaea_7d7b7b"/>
      <w:bookmarkStart w:id="53" w:name="_PAR__5_057241e4_26db_4a4f_bbcd_1386f00a"/>
      <w:bookmarkEnd w:id="50"/>
      <w:bookmarkEnd w:id="51"/>
      <w:r>
        <w:rPr>
          <w:rFonts w:ascii="Arial" w:eastAsia="Arial" w:hAnsi="Arial" w:cs="Arial"/>
          <w:b/>
          <w:sz w:val="24"/>
        </w:rPr>
        <w:t>SUMMARY</w:t>
      </w:r>
    </w:p>
    <w:p w:rsidR="00984751" w:rsidP="00984751">
      <w:pPr>
        <w:keepNext/>
        <w:ind w:left="360" w:firstLine="360"/>
        <w:rPr>
          <w:rFonts w:ascii="Arial" w:eastAsia="Arial" w:hAnsi="Arial" w:cs="Arial"/>
        </w:rPr>
      </w:pPr>
      <w:bookmarkStart w:id="54" w:name="_PAR__6_9f1cd136_9e81_4996_b6a0_1c9c647e"/>
      <w:bookmarkEnd w:id="53"/>
      <w:r w:rsidRPr="005D69EF">
        <w:rPr>
          <w:rFonts w:ascii="Arial" w:eastAsia="Arial" w:hAnsi="Arial" w:cs="Arial"/>
        </w:rPr>
        <w:t xml:space="preserve">This </w:t>
      </w:r>
      <w:r>
        <w:rPr>
          <w:rFonts w:ascii="Arial" w:eastAsia="Arial" w:hAnsi="Arial" w:cs="Arial"/>
        </w:rPr>
        <w:t>Part</w:t>
      </w:r>
      <w:r w:rsidRPr="005D69EF">
        <w:rPr>
          <w:rFonts w:ascii="Arial" w:eastAsia="Arial" w:hAnsi="Arial" w:cs="Arial"/>
        </w:rPr>
        <w:t xml:space="preserve"> requires that an amount of surplus General Fund revenue be transferred annually to a nonlapsing fund to be used to pay for retirement benefit improvements for retired state employees and teachers and their beneficiaries.</w:t>
      </w:r>
    </w:p>
    <w:p w:rsidR="00984751" w:rsidP="00984751">
      <w:pPr>
        <w:keepNext/>
        <w:spacing w:before="400" w:after="120" w:line="259" w:lineRule="auto"/>
        <w:ind w:left="360"/>
        <w:rPr>
          <w:rFonts w:ascii="Arial" w:eastAsia="Arial" w:hAnsi="Arial" w:cs="Arial"/>
          <w:b/>
        </w:rPr>
      </w:pPr>
      <w:bookmarkStart w:id="55" w:name="_SPONSOR_BLOCK__da40fa27_4036_46af_8b1a_"/>
      <w:bookmarkStart w:id="56" w:name="_PAR__7_241d3d50_b908_4616_b792_377c17ab"/>
      <w:bookmarkEnd w:id="52"/>
      <w:bookmarkEnd w:id="54"/>
      <w:r>
        <w:rPr>
          <w:rFonts w:ascii="Arial" w:eastAsia="Arial" w:hAnsi="Arial" w:cs="Arial"/>
          <w:b/>
        </w:rPr>
        <w:t>SPONSORED BY: ___________________________________</w:t>
      </w:r>
    </w:p>
    <w:p w:rsidR="00984751" w:rsidP="00984751">
      <w:pPr>
        <w:keepNext/>
        <w:spacing w:after="120" w:line="259" w:lineRule="auto"/>
        <w:ind w:left="720"/>
        <w:rPr>
          <w:rFonts w:ascii="Arial" w:eastAsia="Arial" w:hAnsi="Arial" w:cs="Arial"/>
          <w:b/>
        </w:rPr>
      </w:pPr>
      <w:bookmarkStart w:id="57" w:name="_PAR__8_cf2aa234_2e80_44e0_a255_0b5ec163"/>
      <w:bookmarkEnd w:id="56"/>
      <w:r>
        <w:rPr>
          <w:rFonts w:ascii="Arial" w:eastAsia="Arial" w:hAnsi="Arial" w:cs="Arial"/>
          <w:b/>
        </w:rPr>
        <w:t>(Representative DODGE, J.)</w:t>
      </w:r>
    </w:p>
    <w:p w:rsidR="00000000" w:rsidRPr="00984751" w:rsidP="00984751">
      <w:pPr>
        <w:spacing w:after="120" w:line="259" w:lineRule="auto"/>
        <w:ind w:left="1080"/>
        <w:rPr>
          <w:rFonts w:ascii="Arial" w:eastAsia="Arial" w:hAnsi="Arial" w:cs="Arial"/>
          <w:b/>
        </w:rPr>
      </w:pPr>
      <w:bookmarkStart w:id="58" w:name="_PAR__9_cad0c13a_c090_43cb_b051_2b993e7c"/>
      <w:bookmarkEnd w:id="57"/>
      <w:r>
        <w:rPr>
          <w:rFonts w:ascii="Arial" w:eastAsia="Arial" w:hAnsi="Arial" w:cs="Arial"/>
          <w:b/>
        </w:rPr>
        <w:t>TOWN: Belfast</w:t>
      </w:r>
      <w:bookmarkEnd w:id="35"/>
      <w:bookmarkEnd w:id="55"/>
      <w:bookmarkEnd w:id="58"/>
    </w:p>
    <w:sectPr>
      <w:headerReference w:type="default" r:id="rId5"/>
      <w:footerReference w:type="default" r:id="rId6"/>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LR3049, item 21 - 132nd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w:t>
    </w:r>
  </w:p>
  <w:p>
    <w:pPr>
      <w:suppressLineNumbers/>
      <w:spacing w:before="0" w:after="0"/>
      <w:jc w:val="center"/>
      <w:rPr>
        <w:rFonts w:ascii="Arial" w:eastAsia="Arial" w:hAnsi="Arial" w:cs="Arial"/>
      </w:rPr>
    </w:pPr>
    <w:r>
      <w:rPr>
        <w:rFonts w:ascii="Arial" w:eastAsia="Arial" w:hAnsi="Arial" w:cs="Arial"/>
        <w:sz w:val="22"/>
      </w:rPr>
      <w:t>L.D. 2212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1A26"/>
    <w:rsid w:val="005568B1"/>
    <w:rsid w:val="00564135"/>
    <w:rsid w:val="00574B75"/>
    <w:rsid w:val="005D69EF"/>
    <w:rsid w:val="00610E2A"/>
    <w:rsid w:val="00641982"/>
    <w:rsid w:val="006714D5"/>
    <w:rsid w:val="00695EDF"/>
    <w:rsid w:val="006D40C3"/>
    <w:rsid w:val="007D72C8"/>
    <w:rsid w:val="007F3B1E"/>
    <w:rsid w:val="00801F19"/>
    <w:rsid w:val="00806421"/>
    <w:rsid w:val="008A5943"/>
    <w:rsid w:val="0092322A"/>
    <w:rsid w:val="009367EC"/>
    <w:rsid w:val="00984751"/>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DocumentMetadataXML xmlns="document-metadata-xml">
  <Item xmlns="">
    <ItemId>150972</ItemId>
    <LRId>77107</LRId>
    <ParentItemId>150819</ParentItemId>
    <LRNumber>3049</LRNumber>
    <LDNumber>2212</LDNumber>
    <PaperNumber>HP1491</PaperNumber>
    <ItemNumber>21</ItemNumber>
    <ParentAmendmentTypeCode>C</ParentAmendmentTypeCode>
    <ParentAmendmentLetter>A</ParentAmendmentLetter>
    <Legislature>132</Legislature>
    <LegislatureDescription>132nd Legislature</LegislatureDescription>
    <Session>R2</Session>
    <SessionDescription>Second Regular Session</SessionDescription>
    <RequestTypeId>1</RequestTypeId>
    <RequestItemTypeCode>A</RequestItemTypeCode>
    <ItemBillTypeId>1</ItemBillTypeId>
    <AmendmentTypeCode>H</AmendmentTypeCode>
    <ParentRequestItemTypeCode>A</ParentRequestItemTypeCode>
    <IsConfidential>false</IsConfidential>
    <EmergencyFlag>X</EmergencyFlag>
    <StateMandateFlag>X</StateMandateFlag>
    <ResolvePublicLandFlag>X</ResolvePublicLandFlag>
    <BondIssueFlag>X</BondIssueFlag>
    <ParentBondIssueFlag>X</ParentBondIssueFlag>
    <ConfirmationProcedureFlag>X</ConfirmationProcedureFlag>
    <IsErrorsBill>false</IsErrorsBill>
    <LeadCommitteeName>Appropriations and Financial Affairs</LeadCommitteeName>
    <LRTitle>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LRTitle>
    <ItemTitle>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ItemTitle>
    <OriginalItemTitle>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OriginalItemTitle>
    <ParentItemTitle>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ParentItemTitle>
    <SponsorFirstName>Jan</SponsorFirstName>
    <SponsorLastName>Dodge</SponsorLastName>
    <SponsorChamberPrefix>Rep.</SponsorChamberPrefix>
    <SponsorFrom>Belfast</SponsorFrom>
    <Chamber>H</Chamber>
    <DistrictChamber>H</DistrictChamber>
    <DraftingCycleCount>1</DraftingCycleCount>
    <LatestDraftingActionId>90</LatestDraftingActionId>
    <LatestDraftingActionDate>2026-04-08T15:08:54</LatestDraftingActionDate>
    <LatestDrafterName>jpooley</LatestDrafterName>
    <LatestProoferName>sadley</LatestProoferName>
    <LatestTechName>ALopatosky</LatestTechName>
    <CurrentCustodyInitials>RRiley</CurrentCustodyInitials>
    <AuthorityForIntroductionCode>GOV</AuthorityForIntroductionCode>
    <AuthorityForIntroductionDescription>Governor's Legislation</AuthorityForIntroductionDescription>
    <HasHouseAdopted>false</HasHouseAdopted>
    <HasSenateAdopted>false</HasSenateAdopted>
    <IsPublished>false</IsPublished>
    <IsChaptered>false</IsChaptered>
    <LatestCheckIn>
      <CheckInXml>
        <ProcessedXmlTypeId>2</ProcessedXmlTypeId>
        <XML>
          <ProcessedCheckIn>
            <OOXML>&lt;?xml version="1.0"?&gt;&lt;pkg:package xmlns:pkg="http://schemas.microsoft.com/office/2006/xmlPackage"&gt;&lt;pkg:part pkg:name="/_rels/.rels" pkg:contentType="application/vnd.openxmlformats-package.relationships+xml" pkg:padding="512"&gt;&lt;pkg:xmlData&gt;&lt;Relationships xmlns="http://schemas.openxmlformats.org/package/2006/relationships"&gt;&lt;Relationship Id="rId1" Type="http://schemas.openxmlformats.org/officeDocument/2006/relationships/officeDocument" Target="word/document.xml" /&gt;&lt;/Relationships&gt;&lt;/pkg:xmlData&gt;&lt;/pkg:part&gt;&lt;pkg:part pkg:name="/word/_rels/document.xml.rels" pkg:contentType="application/vnd.openxmlformats-package.relationships+xml" pkg:padding="256"&gt;&lt;pkg:xmlData&gt;&lt;Relationships xmlns="http://schemas.openxmlformats.org/package/2006/relationships"&gt;&lt;Relationship Id="rId1" Type="http://schemas.openxmlformats.org/officeDocument/2006/relationships/styles" Target="styles.xml" /&gt;&lt;Relationship Id="rId6" Type="http://schemas.openxmlformats.org/officeDocument/2006/relationships/footer" Target="footer1.xml" /&gt;&lt;/Relationships&gt;&lt;/pkg:xmlData&gt;&lt;/pkg:part&gt;&lt;pkg:part pkg:name="/word/document.xml" pkg:contentType="application/vnd.openxmlformats-officedocument.wordprocessingml.document.main+xml"&gt;&lt;pkg:xmlData&gt;&lt;w:document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wp14"&gt;&lt;w:body&gt;&lt;w:p w:rsidR="00984751" w:rsidRDefault="00984751" w:rsidP="00984751"&gt;&lt;w:pPr&gt;&lt;w:spacing w:after="240" /&gt;&lt;w:ind w:left="360" /&gt;&lt;w:jc w:val="right" /&gt;&lt;w:rPr&gt;&lt;w:caps /&gt;&lt;/w:rPr&gt;&lt;/w:pPr&gt;&lt;w:bookmarkStart w:id="0" w:name="_AMEND_TITLE__14beed85_4898_4fa2_a645_2e" /&gt;&lt;w:bookmarkStart w:id="1" w:name="_PAGE__1_99e8fc00_3487_4f47_a7e8_7cb4c27" /&gt;&lt;w:bookmarkStart w:id="2" w:name="_PAR__2_94f8ed5f_949a_4fc8_86a5_3345d987" /&gt;&lt;w:r&gt;&lt;w:rPr&gt;&lt;w:caps /&gt;&lt;/w:rPr&gt;&lt;w:t&gt;L.D. 2212&lt;/w:t&gt;&lt;/w:r&gt;&lt;/w:p&gt;&lt;w:p w:rsidR="00984751" w:rsidRDefault="00984751" w:rsidP="00984751"&gt;&lt;w:pPr&gt;&lt;w:tabs&gt;&lt;w:tab w:val="right" w:pos="8928" /&gt;&lt;/w:tabs&gt;&lt;w:spacing w:after="360" /&gt;&lt;w:ind w:left="360" /&gt;&lt;/w:pPr&gt;&lt;w:bookmarkStart w:id="3" w:name="_PAR__3_af540e91_1123_4663_88ef_9ca3b0a2" /&gt;&lt;w:bookmarkEnd w:id="2" /&gt;&lt;w:r&gt;&lt;w:t&gt;Date:&lt;/w:t&gt;&lt;/w:r&gt;&lt;w:r&gt;&lt;w:tab /&gt;&lt;w:t&gt;(Filing No. H-         )&lt;/w:t&gt;&lt;/w:r&gt;&lt;/w:p&gt;&lt;w:p w:rsidR="00984751" w:rsidRDefault="00984751" w:rsidP="00984751"&gt;&lt;w:pPr&gt;&lt;w:spacing w:before="60" w:after="60" /&gt;&lt;w:ind w:left="720" /&gt;&lt;/w:pPr&gt;&lt;w:bookmarkStart w:id="4" w:name="_PAR__4_ebfbc0ef_ec45_4dc3_8d4f_ce12dd7f" /&gt;&lt;w:bookmarkEnd w:id="3" /&gt;&lt;w:r&gt;&lt;w:t&gt;Reproduced and distributed under the direction of the Clerk of the House.&lt;/w:t&gt;&lt;/w:r&gt;&lt;/w:p&gt;&lt;w:p w:rsidR="00984751" w:rsidRDefault="00984751" w:rsidP="00984751"&gt;&lt;w:pPr&gt;&lt;w:spacing w:before="160" w:after="0" /&gt;&lt;w:ind w:left="360" /&gt;&lt;w:jc w:val="center" /&gt;&lt;w:outlineLvl w:val="0" /&gt;&lt;w:rPr&gt;&lt;w:rFonts w:cs="Arial" /&gt;&lt;w:b /&gt;&lt;w:bCs /&gt;&lt;w:caps /&gt;&lt;w:sz w:val="24" /&gt;&lt;w:szCs w:val="32" /&gt;&lt;/w:rPr&gt;&lt;/w:pPr&gt;&lt;w:bookmarkStart w:id="5" w:name="_PAR__5_1a8941cf_0bf4_4ce5_818d_eb67d222" /&gt;&lt;w:bookmarkEnd w:id="4" /&gt;&lt;w:r&gt;&lt;w:rPr&gt;&lt;w:rFonts w:cs="Arial" /&gt;&lt;w:b /&gt;&lt;w:bCs /&gt;&lt;w:caps /&gt;&lt;w:sz w:val="24" /&gt;&lt;w:szCs w:val="32" /&gt;&lt;/w:rPr&gt;&lt;w:t&gt;STATE OF MAINE&lt;/w:t&gt;&lt;/w:r&gt;&lt;/w:p&gt;&lt;w:p w:rsidR="00984751" w:rsidRDefault="00984751" w:rsidP="00984751"&gt;&lt;w:pPr&gt;&lt;w:spacing w:after="0" /&gt;&lt;w:ind w:left="360" /&gt;&lt;w:jc w:val="center" /&gt;&lt;w:outlineLvl w:val="0" /&gt;&lt;w:rPr&gt;&lt;w:rFonts w:cs="Arial" /&gt;&lt;w:b /&gt;&lt;w:bCs /&gt;&lt;w:caps /&gt;&lt;w:sz w:val="24" /&gt;&lt;w:szCs w:val="32" /&gt;&lt;/w:rPr&gt;&lt;/w:pPr&gt;&lt;w:bookmarkStart w:id="6" w:name="_PAR__6_e266f7f7_eec5_4f72_a5ac_19db2bf7" /&gt;&lt;w:bookmarkEnd w:id="5" /&gt;&lt;w:r&gt;&lt;w:rPr&gt;&lt;w:rFonts w:cs="Arial" /&gt;&lt;w:b /&gt;&lt;w:bCs /&gt;&lt;w:caps /&gt;&lt;w:sz w:val="24" /&gt;&lt;w:szCs w:val="32" /&gt;&lt;/w:rPr&gt;&lt;w:t&gt;HOUSE OF REPRESENTATIVES&lt;/w:t&gt;&lt;/w:r&gt;&lt;/w:p&gt;&lt;w:p w:rsidR="00984751" w:rsidRDefault="00984751" w:rsidP="00984751"&gt;&lt;w:pPr&gt;&lt;w:spacing w:after="0" /&gt;&lt;w:ind w:left="360" /&gt;&lt;w:jc w:val="center" /&gt;&lt;w:outlineLvl w:val="0" /&gt;&lt;w:rPr&gt;&lt;w:rFonts w:cs="Arial" /&gt;&lt;w:b /&gt;&lt;w:bCs /&gt;&lt;w:caps /&gt;&lt;w:sz w:val="24" /&gt;&lt;w:szCs w:val="32" /&gt;&lt;/w:rPr&gt;&lt;/w:pPr&gt;&lt;w:bookmarkStart w:id="7" w:name="_PAR__7_87edd0fb_5dd6_4f4a_9be4_f695924a" /&gt;&lt;w:bookmarkEnd w:id="6" /&gt;&lt;w:r&gt;&lt;w:rPr&gt;&lt;w:rFonts w:cs="Arial" /&gt;&lt;w:b /&gt;&lt;w:bCs /&gt;&lt;w:caps /&gt;&lt;w:sz w:val="24" /&gt;&lt;w:szCs w:val="32" /&gt;&lt;/w:rPr&gt;&lt;w:t&gt;132nd Legislature&lt;/w:t&gt;&lt;/w:r&gt;&lt;/w:p&gt;&lt;w:p w:rsidR="00984751" w:rsidRDefault="00984751" w:rsidP="00984751"&gt;&lt;w:pPr&gt;&lt;w:spacing w:after="0" /&gt;&lt;w:ind w:left="360" /&gt;&lt;w:jc w:val="center" /&gt;&lt;w:outlineLvl w:val="0" /&gt;&lt;w:rPr&gt;&lt;w:rFonts w:cs="Arial" /&gt;&lt;w:b /&gt;&lt;w:bCs /&gt;&lt;w:caps /&gt;&lt;w:sz w:val="24" /&gt;&lt;w:szCs w:val="32" /&gt;&lt;/w:rPr&gt;&lt;/w:pPr&gt;&lt;w:bookmarkStart w:id="8" w:name="_PAR__8_714a494c_0957_4a96_9c7e_cb74ef52" /&gt;&lt;w:bookmarkEnd w:id="7" /&gt;&lt;w:r&gt;&lt;w:rPr&gt;&lt;w:rFonts w:cs="Arial" /&gt;&lt;w:b /&gt;&lt;w:bCs /&gt;&lt;w:caps /&gt;&lt;w:sz w:val="24" /&gt;&lt;w:szCs w:val="32" /&gt;&lt;/w:rPr&gt;&lt;w:t&gt;Second Regular Session&lt;/w:t&gt;&lt;/w:r&gt;&lt;/w:p&gt;&lt;w:p w:rsidR="00984751" w:rsidRDefault="00984751" w:rsidP="00984751"&gt;&lt;w:pPr&gt;&lt;w:spacing w:before="400" w:after="200" /&gt;&lt;w:ind w:left="360" w:firstLine="360" /&gt;&lt;/w:pPr&gt;&lt;w:bookmarkStart w:id="9" w:name="_PAR__9_8e6ed550_ee12_4a62_be97_c5e2679e" /&gt;&lt;w:bookmarkEnd w:id="8" /&gt;&lt;w:r&gt;&lt;w:rPr&gt;&lt;w:szCs w:val="22" /&gt;&lt;/w:rPr&gt;&lt;w:t&gt;HOUSE AMENDMENT “      ” to COMMITTEE AMENDMENT “A” to H.P. 1491, L.D. 2212, “An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2027”&lt;/w:t&gt;&lt;/w:r&gt;&lt;/w:p&gt;&lt;w:p w:rsidR="00984751" w:rsidRDefault="00984751" w:rsidP="00984751"&gt;&lt;w:pPr&gt;&lt;w:ind w:left="360" w:firstLine="360" /&gt;&lt;/w:pPr&gt;&lt;w:bookmarkStart w:id="10" w:name="_INSTRUCTION__9be3d4b0_b020_41aa_be72_5a" /&gt;&lt;w:bookmarkStart w:id="11" w:name="_PAR__10_06519956_d905_4f92_b665_1925cd9" /&gt;&lt;w:bookmarkEnd w:id="0" /&gt;&lt;w:bookmarkEnd w:id="9" /&gt;&lt;w:r&gt;&lt;w:t&gt;Amend the amendment by inserting after Part HHHH the following:&lt;/w:t&gt;&lt;/w:r&gt;&lt;/w:p&gt;&lt;w:p w:rsidR="00984751" w:rsidRDefault="00984751" w:rsidP="00984751"&gt;&lt;w:pPr&gt;&lt;w:ind w:left="360" /&gt;&lt;w:jc w:val="center" /&gt;&lt;/w:pPr&gt;&lt;w:bookmarkStart w:id="12" w:name="_PAR__11_5566fcfe_788a_4e91_8fc4_cc7acec" /&gt;&lt;w:bookmarkEnd w:id="11" /&gt;&lt;w:r&gt;&lt;w:t&gt;'&lt;/w:t&gt;&lt;/w:r&gt;&lt;w:r&gt;&lt;w:rPr&gt;&lt;w:b /&gt;&lt;w:sz w:val="24" /&gt;&lt;/w:rPr&gt;&lt;w:t&gt;PART IIII&lt;/w:t&gt;&lt;/w:r&gt;&lt;/w:p&gt;&lt;w:p w:rsidR="00984751" w:rsidRDefault="00984751" w:rsidP="00984751"&gt;&lt;w:pPr&gt;&lt;w:ind w:left="360" w:firstLine="360" /&gt;&lt;/w:pPr&gt;&lt;w:bookmarkStart w:id="13" w:name="_PAR__12_981c283a_6df4_447b_ab57_d198d51" /&gt;&lt;w:bookmarkEnd w:id="12" /&gt;&lt;w:r&gt;&lt;w:rPr&gt;&lt;w:b /&gt;&lt;w:sz w:val="24" /&gt;&lt;/w:rPr&gt;&lt;w:t&gt;Sec. IIII-1.  5 MRSA §1536, sub-§1,&lt;/w:t&gt;&lt;/w:r&gt;&lt;w:r&gt;&lt;w:t xml:space="preserve"&gt; as amended by PL 2021, c. 398, Pt. ZZZ, §§2 and 3, is further amended to read:&lt;/w:t&gt;&lt;/w:r&gt;&lt;/w:p&gt;&lt;w:p w:rsidR="00984751" w:rsidRDefault="00984751" w:rsidP="00984751"&gt;&lt;w:pPr&gt;&lt;w:ind w:left="360" w:firstLine="360" /&gt;&lt;/w:pPr&gt;&lt;w:bookmarkStart w:id="14" w:name="_PAR__13_858acc91_ab67_4be0_a5f4_edbc590" /&gt;&lt;w:bookmarkEnd w:id="13" /&gt;&lt;w:r&gt;&lt;w:rPr&gt;&lt;w:b /&gt;&lt;/w:rPr&gt;&lt;w:t xml:space="preserve"&gt;1.  Final priority reserves. &lt;/w:t&gt;&lt;/w:r&gt;&lt;w:r&gt;&lt;w:t xml:space="preserve"&gt; After the transfers to the State Contingent Account pursuant to section 1507, the transfers to the Loan Insurance Reserve pursuant to section 1511, the transfers pursuant to section 1522, a transfer of $2,500,000 for the Reserve for General Fund Operating Capital and the transfers to the Retiree Health Insurance Internal Service Fund pursuant to section 1519, the State Controller shall transfer at the close of each fiscal year from the unappropriated surplus of the General Fund an amount equal to the amount available from the unappropriated surplus after all required deductions of appropriations, budgeted financial commitments and adjustments considered necessary by the State Controller have been made as follows:&lt;/w:t&gt;&lt;/w:r&gt;&lt;/w:p&gt;&lt;w:p w:rsidR="00984751" w:rsidRDefault="00984751" w:rsidP="00984751"&gt;&lt;w:pPr&gt;&lt;w:ind w:left="720" /&gt;&lt;/w:pPr&gt;&lt;w:bookmarkStart w:id="15" w:name="_PAR__14_788a3c7c_de04_4fc5_81bb_6c3fc31" /&gt;&lt;w:bookmarkEnd w:id="14" /&gt;&lt;w:r&gt;&lt;w:t xml:space="preserve"&gt;A.  &lt;/w:t&gt;&lt;/w:r&gt;&lt;w:r&gt;&lt;w:rPr&gt;&lt;w:strike /&gt;&lt;/w:rPr&gt;&lt;w:t&gt;Eighty&lt;/w:t&gt;&lt;/w:r&gt;&lt;w:r&gt;&lt;w:t xml:space="preserve"&gt; &lt;/w:t&gt;&lt;/w:r&gt;&lt;w:r&gt;&lt;w:rPr&gt;&lt;w:u w:val="single" /&gt;&lt;/w:rPr&gt;&lt;w:t&gt;Seventy&lt;/w:t&gt;&lt;/w:r&gt;&lt;w:r&gt;&lt;w:t xml:space="preserve"&gt; percent to the stabilization fund; &lt;/w:t&gt;&lt;/w:r&gt;&lt;w:r&gt;&lt;w:rPr&gt;&lt;w:strike /&gt;&lt;/w:rPr&gt;&lt;w:t&gt;and&lt;/w:t&gt;&lt;/w:r&gt;&lt;/w:p&gt;&lt;w:p w:rsidR="00984751" w:rsidRDefault="00984751" w:rsidP="00984751"&gt;&lt;w:pPr&gt;&lt;w:ind w:left="720" /&gt;&lt;/w:pPr&gt;&lt;w:bookmarkStart w:id="16" w:name="_PAR__15_5d7f1ef8_cd78_40d0_9fcb_e3536c0" /&gt;&lt;w:bookmarkEnd w:id="15" /&gt;&lt;w:r&gt;&lt;w:t xml:space="preserve"&gt;G.  &lt;/w:t&gt;&lt;/w:r&gt;&lt;w:r&gt;&lt;w:rPr&gt;&lt;w:strike /&gt;&lt;/w:rPr&gt;&lt;w:t&gt;Twenty&lt;/w:t&gt;&lt;/w:r&gt;&lt;w:r&gt;&lt;w:t xml:space="preserve"&gt; &lt;/w:t&gt;&lt;/w:r&gt;&lt;w:r&gt;&lt;w:rPr&gt;&lt;w:u w:val="single" /&gt;&lt;/w:rPr&gt;&lt;w:t&gt;Fifteen&lt;/w:t&gt;&lt;/w:r&gt;&lt;w:r&gt;&lt;w:t xml:space="preserve"&gt; percent to the Highway and Bridge Capital program, Other Special Revenue Funds account&lt;/w:t&gt;&lt;/w:r&gt;&lt;w:r&gt;&lt;w:rPr&gt;&lt;w:strike /&gt;&lt;/w:rPr&gt;&lt;w:t&gt;.&lt;/w:t&gt;&lt;/w:r&gt;&lt;w:r&gt;&lt;w:rPr&gt;&lt;w:u w:val="single" /&gt;&lt;/w:rPr&gt;&lt;w:t&gt;; and&lt;/w:t&gt;&lt;/w:r&gt;&lt;/w:p&gt;&lt;w:p w:rsidR="00984751" w:rsidRDefault="00984751" w:rsidP="00984751"&gt;&lt;w:pPr&gt;&lt;w:ind w:left="720" /&gt;&lt;/w:pPr&gt;&lt;w:bookmarkStart w:id="17" w:name="_PAR__16_d03b56eb_f539_4e0d_b948_3da6c8b" /&gt;&lt;w:bookmarkEnd w:id="16" /&gt;&lt;w:r&gt;&lt;w:rPr&gt;&lt;w:u w:val="single" /&gt;&lt;/w:rPr&gt;&lt;w:t&gt;H.  Fifteen percent to the Retirement Benefit Improvement Fund or any successor fund pursuant to section 17446.&lt;/w:t&gt;&lt;/w:r&gt;&lt;/w:p&gt;&lt;w:p w:rsidR="00984751" w:rsidRDefault="00984751" w:rsidP="00984751"&gt;&lt;w:pPr&gt;&lt;w:ind w:left="360" w:firstLine="360" /&gt;&lt;/w:pPr&gt;&lt;w:bookmarkStart w:id="18" w:name="_PAR__17_e272d85f_79cc_44a0_aa0f_8d13ef2" /&gt;&lt;w:bookmarkEnd w:id="17" /&gt;&lt;w:r&gt;&lt;w:rPr&gt;&lt;w:b /&gt;&lt;w:sz w:val="24" /&gt;&lt;/w:rPr&gt;&lt;w:t&gt;Sec. IIII-2.  5 MRSA §1536, sub-§3,&lt;/w:t&gt;&lt;/w:r&gt;&lt;w:r&gt;&lt;w:t xml:space="preserve"&gt; as amended by PL 2021, c. 398, Pt. ZZZ, §4, is further amended to read:&lt;/w:t&gt;&lt;/w:r&gt;&lt;/w:p&gt;&lt;w:p w:rsidR="00984751" w:rsidRDefault="00984751" w:rsidP="00984751"&gt;&lt;w:pPr&gt;&lt;w:ind w:left="360" w:firstLine="360" /&gt;&lt;/w:pPr&gt;&lt;w:bookmarkStart w:id="19" w:name="_PAR__18_db0d2ee0_bb84_48b5_b6e8_93ff8ce" /&gt;&lt;w:bookmarkEnd w:id="18" /&gt;&lt;w:r&gt;&lt;w:rPr&gt;&lt;w:b /&gt;&lt;/w:rPr&gt;&lt;w:t xml:space="preserve"&gt;3.  Exceptions; stabilization fund at limit. &lt;/w:t&gt;&lt;/w:r&gt;&lt;w:r&gt;&lt;w:t xml:space="preserve"&gt; If the stabilization fund is at its limit of 18% of General Fund revenue of the immediately preceding year, then amounts that would otherwise have been transferred to the stabilization fund pursuant to subsections 1 and 2 must be transferred &lt;/w:t&gt;&lt;/w:r&gt;&lt;w:r&gt;&lt;w:rPr&gt;&lt;w:strike /&gt;&lt;/w:rPr&gt;&lt;w:t&gt;to the Highway and Bridge Capital program, Other Special Revenue Funds account.&lt;/w:t&gt;&lt;/w:r&gt;&lt;w:r&gt;&lt;w:t xml:space="preserve"&gt; &lt;/w:t&gt;&lt;/w:r&gt;&lt;w:r&gt;&lt;w:rPr&gt;&lt;w:u w:val="single" /&gt;&lt;/w:rPr&gt;&lt;w:t&gt;as follows:&lt;/w:t&gt;&lt;/w:r&gt;&lt;/w:p&gt;&lt;w:p w:rsidR="00984751" w:rsidRDefault="00984751" w:rsidP="00984751"&gt;&lt;w:pPr&gt;&lt;w:ind w:left="720" /&gt;&lt;/w:pPr&gt;&lt;w:bookmarkStart w:id="20" w:name="_PAGE__2_11d658af_b817_470e_ab78_f806da1" /&gt;&lt;w:bookmarkStart w:id="21" w:name="_PAR__2_c9cf6187_f6b7_4d16_873d_d39f146f" /&gt;&lt;w:bookmarkEnd w:id="1" /&gt;&lt;w:bookmarkEnd w:id="19" /&gt;&lt;w:r&gt;&lt;w:rPr&gt;&lt;w:u w:val="single" /&gt;&lt;/w:rPr&gt;&lt;w:t&gt;A.  Sixty percent to the Highway and Bridge Capital program, Other Special Revenue Funds account; and&lt;/w:t&gt;&lt;/w:r&gt;&lt;/w:p&gt;&lt;w:p w:rsidR="00984751" w:rsidRDefault="00984751" w:rsidP="00984751"&gt;&lt;w:pPr&gt;&lt;w:ind w:left="720" /&gt;&lt;/w:pPr&gt;&lt;w:bookmarkStart w:id="22" w:name="_PAR__3_395b9fbd_3b1e_4b86_9d6a_ef86feb4" /&gt;&lt;w:bookmarkEnd w:id="21" /&gt;&lt;w:r&gt;&lt;w:rPr&gt;&lt;w:u w:val="single" /&gt;&lt;/w:rPr&gt;&lt;w:t&gt;B.  Forty percent to the Retirement Benefit Improvement Fund or any successor fund pursuant to section 17446.&lt;/w:t&gt;&lt;/w:r&gt;&lt;/w:p&gt;&lt;w:p w:rsidR="00984751" w:rsidRDefault="00984751" w:rsidP="00984751"&gt;&lt;w:pPr&gt;&lt;w:ind w:left="360" w:firstLine="360" /&gt;&lt;/w:pPr&gt;&lt;w:bookmarkStart w:id="23" w:name="_PAR__4_0910a1dc_720f_4d8b_9d01_c13f85e3" /&gt;&lt;w:bookmarkEnd w:id="22" /&gt;&lt;w:r&gt;&lt;w:rPr&gt;&lt;w:b /&gt;&lt;w:sz w:val="24" /&gt;&lt;/w:rPr&gt;&lt;w:t&gt;Sec. IIII-3.  5 MRSA c. 421, sub-c. 4, art. 10&lt;/w:t&gt;&lt;/w:r&gt;&lt;w:r&gt;&lt;w:t xml:space="preserve"&gt; is enacted to read:&lt;/w:t&gt;&lt;/w:r&gt;&lt;/w:p&gt;&lt;w:p w:rsidR="00984751" w:rsidRDefault="00984751" w:rsidP="00984751"&gt;&lt;w:pPr&gt;&lt;w:spacing w:before="300" w:after="300" /&gt;&lt;w:ind w:left="360" /&gt;&lt;w:jc w:val="center" /&gt;&lt;/w:pPr&gt;&lt;w:bookmarkStart w:id="24" w:name="_PAR__5_e6153201_326d_4bd7_8202_f4c1fe00" /&gt;&lt;w:bookmarkEnd w:id="23" /&gt;&lt;w:r&gt;&lt;w:rPr&gt;&lt;w:b /&gt;&lt;w:u w:val="single" /&gt;&lt;/w:rPr&gt;&lt;w:t&gt;ARTICLE 10&lt;/w:t&gt;&lt;/w:r&gt;&lt;/w:p&gt;&lt;w:p w:rsidR="00984751" w:rsidRDefault="00984751" w:rsidP="00984751"&gt;&lt;w:pPr&gt;&lt;w:spacing w:before="300" w:after="300" /&gt;&lt;w:ind w:left="360" /&gt;&lt;w:jc w:val="center" /&gt;&lt;/w:pPr&gt;&lt;w:bookmarkStart w:id="25" w:name="_PAR__6_a6a16436_94c8_46f6_9adf_20367228" /&gt;&lt;w:bookmarkEnd w:id="24" /&gt;&lt;w:r&gt;&lt;w:rPr&gt;&lt;w:b /&gt;&lt;w:u w:val="single" /&gt;&lt;/w:rPr&gt;&lt;w:t&gt;RETIREMENT BENEFIT IMPROVEMENT FUND&lt;/w:t&gt;&lt;/w:r&gt;&lt;/w:p&gt;&lt;w:p w:rsidR="00984751" w:rsidRDefault="00984751" w:rsidP="00984751"&gt;&lt;w:pPr&gt;&lt;w:ind w:left="1080" w:hanging="720" /&gt;&lt;/w:pPr&gt;&lt;w:bookmarkStart w:id="26" w:name="_PAR__7_93403cc4_2679_4df9_ab93_c68ec355" /&gt;&lt;w:bookmarkEnd w:id="25" /&gt;&lt;w:r&gt;&lt;w:rPr&gt;&lt;w:b /&gt;&lt;w:u w:val="single" /&gt;&lt;/w:rPr&gt;&lt;w:t&gt;§17446.  Retirement Benefit Improvement Fund&lt;/w:t&gt;&lt;/w:r&gt;&lt;/w:p&gt;&lt;w:p w:rsidR="00984751" w:rsidRDefault="00984751" w:rsidP="00984751"&gt;&lt;w:pPr&gt;&lt;w:ind w:left="360" w:firstLine="360" /&gt;&lt;/w:pPr&gt;&lt;w:bookmarkStart w:id="27" w:name="_PAR__8_b3710411_a501_49c7_b7fd_9ee880c5" /&gt;&lt;w:bookmarkEnd w:id="26" /&gt;&lt;w:r&gt;&lt;w:rPr&gt;&lt;w:b /&gt;&lt;w:u w:val="single" /&gt;&lt;/w:rPr&gt;&lt;w:t xml:space="preserve"&gt;1.  Establishment of fund. &lt;/w:t&gt;&lt;/w:r&gt;&lt;w:r&gt;&lt;w:rPr&gt;&lt;w:u w:val="single" /&gt;&lt;/w:rPr&gt;&lt;w:t xml:space="preserve"&gt; The Retirement Benefit Improvement Fund, referred to in this section as "the fund," is established as an interest-bearing, nonlapsing fund for the purpose of providing the resources necessary to increase the portion of the retirement benefit in which cost-of-living adjustments are applied pursuant to section 17806, subsection 1, paragraph A.&lt;/w:t&gt;&lt;/w:r&gt;&lt;/w:p&gt;&lt;w:p w:rsidR="00984751" w:rsidRDefault="00984751" w:rsidP="00984751"&gt;&lt;w:pPr&gt;&lt;w:ind w:left="360" w:firstLine="360" /&gt;&lt;/w:pPr&gt;&lt;w:bookmarkStart w:id="28" w:name="_PAR__9_7c5a42ad_2a96_4712_a009_1d7c222b" /&gt;&lt;w:bookmarkEnd w:id="27" /&gt;&lt;w:r&gt;&lt;w:rPr&gt;&lt;w:b /&gt;&lt;w:u w:val="single" /&gt;&lt;/w:rPr&gt;&lt;w:t xml:space="preserve"&gt;2.  Content of fund. &lt;/w:t&gt;&lt;/w:r&gt;&lt;w:r&gt;&lt;w:rPr&gt;&lt;w:u w:val="single" /&gt;&lt;/w:rPr&gt;&lt;w:t xml:space="preserve"&gt; The fund consists of all resources transferred to the fund under section 1536, subsection 1 and other resources made available to the fund.&lt;/w:t&gt;&lt;/w:r&gt;&lt;/w:p&gt;&lt;w:p w:rsidR="00984751" w:rsidRDefault="00984751" w:rsidP="00984751"&gt;&lt;w:pPr&gt;&lt;w:ind w:left="360" w:firstLine="360" /&gt;&lt;/w:pPr&gt;&lt;w:bookmarkStart w:id="29" w:name="_PAR__10_31ca2c93_0602_46bd_8093_be6d60f" /&gt;&lt;w:bookmarkEnd w:id="28" /&gt;&lt;w:r&gt;&lt;w:rPr&gt;&lt;w:b /&gt;&lt;w:u w:val="single" /&gt;&lt;/w:rPr&gt;&lt;w:t xml:space="preserve"&gt;3.  Use of fund. &lt;/w:t&gt;&lt;/w:r&gt;&lt;w:r&gt;&lt;w:rPr&gt;&lt;w:u w:val="single" /&gt;&lt;/w:rPr&gt;&lt;w:t xml:space="preserve"&gt; Money in the fund must be used to pay for the cost-of-living adjustment described by section 17806, subsection 1, paragraph A.  The State Controller shall notify the retirement system of the balance in the fund no later than August 1st of each year.  If the retirement system determines that the balance in the fund is sufficient to increase by at least $500 the portion of the retirement benefit in which cost-of-living adjustments are applied, the retirement system shall notify the State Controller. Upon such notification, the State Controller shall transfer the funds in the fund to the retirement system and the chief executive officer of the retirement system shall increase the portion of the retirement benefits in which cost-of-living adjustments are applied beginning in September of that year. If the balance in the reserve account is not sufficient to increase the portion of the retirement benefits in which cost-of-living adjustments are applied by at least $500, then the funds remain in the fund.&lt;/w:t&gt;&lt;/w:r&gt;&lt;/w:p&gt;&lt;w:p w:rsidR="00984751" w:rsidRDefault="00984751" w:rsidP="00984751"&gt;&lt;w:pPr&gt;&lt;w:ind w:left="360" w:firstLine="360" /&gt;&lt;/w:pPr&gt;&lt;w:bookmarkStart w:id="30" w:name="_PAR__11_d14726e6_992c_4619_88d2_784750c" /&gt;&lt;w:bookmarkEnd w:id="29" /&gt;&lt;w:r&gt;&lt;w:rPr&gt;&lt;w:b /&gt;&lt;w:u w:val="single" /&gt;&lt;/w:rPr&gt;&lt;w:t xml:space="preserve"&gt;4.  Report. &lt;/w:t&gt;&lt;/w:r&gt;&lt;w:r&gt;&lt;w:rPr&gt;&lt;w:u w:val="single" /&gt;&lt;/w:rPr&gt;&lt;w:t xml:space="preserve"&gt; The chief executive officer of the retirement system shall report at least annually on or before the 2nd Friday in January to the joint standing committee of the Legislature having jurisdiction over appropriations and financial affairs and the joint standing committee of the Legislature having jurisdiction over retirement matters on the status of and activity in the fund.&lt;/w:t&gt;&lt;/w:r&gt;&lt;/w:p&gt;&lt;w:p w:rsidR="00984751" w:rsidRDefault="00984751" w:rsidP="00984751"&gt;&lt;w:pPr&gt;&lt;w:ind w:left="360" w:firstLine="360" /&gt;&lt;/w:pPr&gt;&lt;w:bookmarkStart w:id="31" w:name="_PAR__12_d0f9c0c7_02aa_4594_895b_dcbc6d3" /&gt;&lt;w:bookmarkEnd w:id="30" /&gt;&lt;w:r&gt;&lt;w:rPr&gt;&lt;w:b /&gt;&lt;w:sz w:val="24" /&gt;&lt;/w:rPr&gt;&lt;w:t&gt;Sec. IIII-4.  Appropriations and allocations.&lt;/w:t&gt;&lt;/w:r&gt;&lt;w:r&gt;&lt;w:t&gt;  The following appropriations and allocations are made.&lt;/w:t&gt;&lt;/w:r&gt;&lt;/w:p&gt;&lt;w:p w:rsidR="00984751" w:rsidRDefault="00984751" w:rsidP="00984751"&gt;&lt;w:pPr&gt;&lt;w:pStyle w:val="BPSParagraphLeftAlign" /&gt;&lt;w:suppressAutoHyphens /&gt;&lt;w:ind w:left="360" /&gt;&lt;/w:pPr&gt;&lt;w:bookmarkStart w:id="32" w:name="_PAR__13_60aed654_1028_46f7_a530_1e4f6fe" /&gt;&lt;w:bookmarkEnd w:id="31" /&gt;&lt;w:r&gt;&lt;w:rPr&gt;&lt;w:b /&gt;&lt;/w:rPr&gt;&lt;w:t&gt;ADMINISTRATIVE AND FINANCIAL SERVICES, DEPARTMENT OF&lt;/w:t&gt;&lt;/w:r&gt;&lt;/w:p&gt;&lt;w:p w:rsidR="00984751" w:rsidRDefault="00984751" w:rsidP="00984751"&gt;&lt;w:pPr&gt;&lt;w:pStyle w:val="BPSParagraphLeftAlign" /&gt;&lt;w:suppressAutoHyphens /&gt;&lt;w:ind w:left="360" /&gt;&lt;/w:pPr&gt;&lt;w:bookmarkStart w:id="33" w:name="_PAR__14_c02ad9d7_b223_4221_b0cb_d219057" /&gt;&lt;w:bookmarkEnd w:id="32" /&gt;&lt;w:r&gt;&lt;w:rPr&gt;&lt;w:b /&gt;&lt;/w:rPr&gt;&lt;w:t&gt;Retirement Benefit Improvement Fund N521&lt;/w:t&gt;&lt;/w:r&gt;&lt;/w:p&gt;&lt;w:p w:rsidR="00984751" w:rsidRDefault="00984751" w:rsidP="00984751"&gt;&lt;w:pPr&gt;&lt;w:ind w:left="360" /&gt;&lt;/w:pPr&gt;&lt;w:bookmarkStart w:id="34" w:name="_PAR__15_279ecdca_9d71_4f9b_9414_2f14efd" /&gt;&lt;w:bookmarkEnd w:id="33" /&gt;&lt;w:r&gt;&lt;w:t&gt;Initiative: Provides a baseline allocation to authorize the expenditure of funds to pay for retirement benefit improvements for retired state employees and teachers and their beneficiaries.&lt;/w:t&gt;&lt;/w:r&gt;&lt;/w:p&gt;&lt;w:tbl&gt;&lt;w:tblPr&gt;&lt;w:tblStyle w:val="BPSTable" /&gt;&lt;w:tblW w:w="0" w:type="auto" /&gt;&lt;w:tblInd w:w="360" w:type="dxa" /&gt;&lt;w:tblCellMar&gt;&lt;w:left w:w="0" w:type="dxa" /&gt;&lt;w:right w:w="0" w:type="dxa" /&gt;&lt;/w:tblCellMar&gt;&lt;w:tblLook w:val="04A0" w:firstRow="1" w:lastRow="0" w:firstColumn="1" w:lastColumn="0" w:noHBand="0" w:noVBand="1" /&gt;&lt;/w:tblPr&gt;&lt;w:tblGrid&gt;&lt;w:gridCol w:w="5009" /&gt;&lt;w:gridCol w:w="1463" /&gt;&lt;w:gridCol w:w="1463" /&gt;&lt;/w:tblGrid&gt;&lt;w:tr w:rsidR="00984751" w:rsidTr="00551A26"&gt;&lt;w:tc&gt;&lt;w:tcPr&gt;&lt;w:tcW w:w="5069" w:type="dxa" /&gt;&lt;/w:tcPr&gt;&lt;w:p w:rsidR="00984751" w:rsidRDefault="00984751" w:rsidP="00551A26"&gt;&lt;w:pPr&gt;&lt;w:spacing w:before="0" w:after="0" /&gt;&lt;/w:pPr&gt;&lt;w:bookmarkStart w:id="35" w:name="_PAGE__3_cf7ff6a6_8f4b_4590_bfcf_56c84bd" /&gt;&lt;w:bookmarkStart w:id="36" w:name="_PAR__2_3245794f_8562_4c59_996f_753c5ff4" /&gt;&lt;w:bookmarkStart w:id="37" w:name="_LINE__1_295ae620_8098_4467_8888_a235ece" /&gt;&lt;w:bookmarkEnd w:id="20" /&gt;&lt;w:bookmarkEnd w:id="34" /&gt;&lt;w:r&gt;&lt;w:rPr&gt;&lt;w:b /&gt;&lt;/w:rPr&gt;&lt;w:t&gt;OTHER SPECIAL REVENUE FUNDS&lt;/w:t&gt;&lt;/w:r&gt;&lt;w:bookmarkEnd w:id="37" /&gt;&lt;/w:p&gt;&lt;/w:tc&gt;&lt;w:tc&gt;&lt;w:tcPr&gt;&lt;w:tcW w:w="1469" w:type="dxa" /&gt;&lt;/w:tcPr&gt;&lt;w:p w:rsidR="00984751" w:rsidRDefault="00984751" w:rsidP="00551A26"&gt;&lt;w:pPr&gt;&lt;w:spacing w:before="0" w:after="0" /&gt;&lt;w:jc w:val="right" /&gt;&lt;/w:pPr&gt;&lt;w:bookmarkStart w:id="38" w:name="_LINE__1_6fb0663e_5e7b_40aa_9fa5_f7a9f9c" /&gt;&lt;w:r&gt;&lt;w:rPr&gt;&lt;w:b /&gt;&lt;/w:rPr&gt;&lt;w:t&gt;2025-26&lt;/w:t&gt;&lt;/w:r&gt;&lt;w:bookmarkEnd w:id="38" /&gt;&lt;/w:p&gt;&lt;/w:tc&gt;&lt;w:tc&gt;&lt;w:tcPr&gt;&lt;w:tcW w:w="1469" w:type="dxa" /&gt;&lt;/w:tcPr&gt;&lt;w:p w:rsidR="00984751" w:rsidRDefault="00984751" w:rsidP="00551A26"&gt;&lt;w:pPr&gt;&lt;w:spacing w:before="0" w:after="0" /&gt;&lt;w:jc w:val="right" /&gt;&lt;/w:pPr&gt;&lt;w:bookmarkStart w:id="39" w:name="_LINE__1_1b9988a9_8050_4778_a67d_74f21b7" /&gt;&lt;w:r&gt;&lt;w:rPr&gt;&lt;w:b /&gt;&lt;/w:rPr&gt;&lt;w:t&gt;2026-27&lt;/w:t&gt;&lt;/w:r&gt;&lt;w:bookmarkEnd w:id="39" /&gt;&lt;/w:p&gt;&lt;/w:tc&gt;&lt;/w:tr&gt;&lt;w:tr w:rsidR="00984751" w:rsidTr="00551A26"&gt;&lt;w:tc&gt;&lt;w:tcPr&gt;&lt;w:tcW w:w="5069" w:type="dxa" /&gt;&lt;/w:tcPr&gt;&lt;w:p w:rsidR="00984751" w:rsidRDefault="00984751" w:rsidP="00551A26"&gt;&lt;w:pPr&gt;&lt;w:spacing w:before="0" w:after="0" /&gt;&lt;w:ind w:left="180" /&gt;&lt;/w:pPr&gt;&lt;w:bookmarkStart w:id="40" w:name="_LINE__2_9ffdbfa7_dbcc_4d0e_b063_38fb6df" /&gt;&lt;w:r&gt;&lt;w:t&gt;All Other&lt;/w:t&gt;&lt;/w:r&gt;&lt;w:bookmarkEnd w:id="40" /&gt;&lt;/w:p&gt;&lt;/w:tc&gt;&lt;w:tc&gt;&lt;w:tcPr&gt;&lt;w:tcW w:w="1469" w:type="dxa" /&gt;&lt;/w:tcPr&gt;&lt;w:p w:rsidR="00984751" w:rsidRDefault="00984751" w:rsidP="00551A26"&gt;&lt;w:pPr&gt;&lt;w:spacing w:before="0" w:after="0" /&gt;&lt;w:jc w:val="right" /&gt;&lt;/w:pPr&gt;&lt;w:bookmarkStart w:id="41" w:name="_LINE__2_d8421752_c3b3_4d69_b7f9_f75be6b" /&gt;&lt;w:r&gt;&lt;w:t&gt;$0&lt;/w:t&gt;&lt;/w:r&gt;&lt;w:bookmarkEnd w:id="41" /&gt;&lt;/w:p&gt;&lt;/w:tc&gt;&lt;w:tc&gt;&lt;w:tcPr&gt;&lt;w:tcW w:w="1469" w:type="dxa" /&gt;&lt;/w:tcPr&gt;&lt;w:p w:rsidR="00984751" w:rsidRDefault="00984751" w:rsidP="00551A26"&gt;&lt;w:pPr&gt;&lt;w:spacing w:before="0" w:after="0" /&gt;&lt;w:jc w:val="right" /&gt;&lt;/w:pPr&gt;&lt;w:bookmarkStart w:id="42" w:name="_LINE__2_e9fc80b9_9069_418a_8f13_3963c8c" /&gt;&lt;w:r&gt;&lt;w:t&gt;$500&lt;/w:t&gt;&lt;/w:r&gt;&lt;w:bookmarkEnd w:id="42" /&gt;&lt;/w:p&gt;&lt;/w:tc&gt;&lt;/w:tr&gt;&lt;w:tr w:rsidR="00984751" w:rsidTr="00551A26"&gt;&lt;w:tc&gt;&lt;w:tcPr&gt;&lt;w:tcW w:w="5069" w:type="dxa" /&gt;&lt;/w:tcPr&gt;&lt;w:p w:rsidR="00984751" w:rsidRDefault="00984751" w:rsidP="00551A26"&gt;&lt;w:pPr&gt;&lt;w:spacing w:before="0" w:after="0" /&gt;&lt;/w:pPr&gt;&lt;w:bookmarkStart w:id="43" w:name="_LINE__3_2f4c7380_1665_43f5_a826_a597426" /&gt;&lt;w:r&gt;&lt;w:t xml:space="preserve"&gt; &lt;/w:t&gt;&lt;/w:r&gt;&lt;w:bookmarkEnd w:id="43" /&gt;&lt;/w:p&gt;&lt;/w:tc&gt;&lt;w:tc&gt;&lt;w:tcPr&gt;&lt;w:tcW w:w="1469" w:type="dxa" /&gt;&lt;/w:tcPr&gt;&lt;w:p w:rsidR="00984751" w:rsidRDefault="00984751" w:rsidP="00551A26"&gt;&lt;w:pPr&gt;&lt;w:spacing w:before="0" w:after="0" /&gt;&lt;w:jc w:val="right" /&gt;&lt;/w:pPr&gt;&lt;w:bookmarkStart w:id="44" w:name="_LINE__3_77da2de5_1b4a_42f8_a330_ac24711" /&gt;&lt;w:r&gt;&lt;w:t&gt;__________&lt;/w:t&gt;&lt;/w:r&gt;&lt;w:bookmarkEnd w:id="44" /&gt;&lt;/w:p&gt;&lt;/w:tc&gt;&lt;w:tc&gt;&lt;w:tcPr&gt;&lt;w:tcW w:w="1469" w:type="dxa" /&gt;&lt;/w:tcPr&gt;&lt;w:p w:rsidR="00984751" w:rsidRDefault="00984751" w:rsidP="00551A26"&gt;&lt;w:pPr&gt;&lt;w:spacing w:before="0" w:after="0" /&gt;&lt;w:jc w:val="right" /&gt;&lt;/w:pPr&gt;&lt;w:bookmarkStart w:id="45" w:name="_LINE__3_485bc532_0907_4a57_a07b_9d743f8" /&gt;&lt;w:r&gt;&lt;w:t&gt;__________&lt;/w:t&gt;&lt;/w:r&gt;&lt;w:bookmarkEnd w:id="45" /&gt;&lt;/w:p&gt;&lt;/w:tc&gt;&lt;/w:tr&gt;&lt;w:tr w:rsidR="00984751" w:rsidTr="00551A26"&gt;&lt;w:tc&gt;&lt;w:tcPr&gt;&lt;w:tcW w:w="5069" w:type="dxa" /&gt;&lt;/w:tcPr&gt;&lt;w:p w:rsidR="00984751" w:rsidRDefault="00984751" w:rsidP="00551A26"&gt;&lt;w:pPr&gt;&lt;w:spacing w:before="0" w:after="0" /&gt;&lt;/w:pPr&gt;&lt;w:bookmarkStart w:id="46" w:name="_LINE__4_8646c7c0_ffda_4eeb_b400_7ddd59c" /&gt;&lt;w:r&gt;&lt;w:t&gt;OTHER SPECIAL REVENUE FUNDS TOTAL&lt;/w:t&gt;&lt;/w:r&gt;&lt;w:bookmarkEnd w:id="46" /&gt;&lt;/w:p&gt;&lt;/w:tc&gt;&lt;w:tc&gt;&lt;w:tcPr&gt;&lt;w:tcW w:w="1469" w:type="dxa" /&gt;&lt;/w:tcPr&gt;&lt;w:p w:rsidR="00984751" w:rsidRDefault="00984751" w:rsidP="00551A26"&gt;&lt;w:pPr&gt;&lt;w:spacing w:before="0" w:after="0" /&gt;&lt;w:jc w:val="right" /&gt;&lt;/w:pPr&gt;&lt;w:bookmarkStart w:id="47" w:name="_LINE__4_fa739788_b57e_4810_b396_99a3e12" /&gt;&lt;w:r&gt;&lt;w:t&gt;$0&lt;/w:t&gt;&lt;/w:r&gt;&lt;w:bookmarkEnd w:id="47" /&gt;&lt;/w:p&gt;&lt;/w:tc&gt;&lt;w:tc&gt;&lt;w:tcPr&gt;&lt;w:tcW w:w="1469" w:type="dxa" /&gt;&lt;/w:tcPr&gt;&lt;w:p w:rsidR="00984751" w:rsidRDefault="00984751" w:rsidP="00551A26"&gt;&lt;w:pPr&gt;&lt;w:spacing w:before="0" w:after="0" /&gt;&lt;w:jc w:val="right" /&gt;&lt;/w:pPr&gt;&lt;w:bookmarkStart w:id="48" w:name="_LINE__4_fc8b5a87_02cc_4866_be22_a5f76fb" /&gt;&lt;w:r&gt;&lt;w:t&gt;$500&lt;/w:t&gt;&lt;/w:r&gt;&lt;w:bookmarkEnd w:id="48" /&gt;&lt;/w:p&gt;&lt;/w:tc&gt;&lt;/w:tr&gt;&lt;/w:tbl&gt;&lt;w:p w:rsidR="00984751" w:rsidRDefault="00984751" w:rsidP="00984751"&gt;&lt;w:pPr&gt;&lt;w:ind w:left="360" /&gt;&lt;/w:pPr&gt;&lt;w:bookmarkStart w:id="49" w:name="_PAR__3_aa2e2b3f_2fa9_4e8c_8e58_d2ca780a" /&gt;&lt;w:bookmarkEnd w:id="36" /&gt;&lt;w:r&gt;&lt;w:t&gt;'&lt;/w:t&gt;&lt;/w:r&gt;&lt;/w:p&gt;&lt;w:p w:rsidR="00984751" w:rsidRDefault="00984751" w:rsidP="00984751"&gt;&lt;w:pPr&gt;&lt;w:ind w:left="360" w:firstLine="360" /&gt;&lt;/w:pPr&gt;&lt;w:bookmarkStart w:id="50" w:name="_INSTRUCTION__46e2de09_6aee_4336_ae12_f3" /&gt;&lt;w:bookmarkStart w:id="51" w:name="_PAR__4_a04daba5_74bc_415f_a060_05497bfc" /&gt;&lt;w:bookmarkEnd w:id="10" /&gt;&lt;w:bookmarkEnd w:id="49" /&gt;&lt;w:r&gt;&lt;w:t&gt;Amend the amendment by relettering or renumbering any nonconsecutive Part letter or section number to read consecutively.&lt;/w:t&gt;&lt;/w:r&gt;&lt;/w:p&gt;&lt;w:p w:rsidR="00984751" w:rsidRDefault="00984751" w:rsidP="00984751"&gt;&lt;w:pPr&gt;&lt;w:keepNext /&gt;&lt;w:spacing w:before="240" /&gt;&lt;w:ind w:left="360" /&gt;&lt;w:jc w:val="center" /&gt;&lt;/w:pPr&gt;&lt;w:bookmarkStart w:id="52" w:name="_SUMMARY__6fcc2d02_c241_41ac_aaea_7d7b7b" /&gt;&lt;w:bookmarkStart w:id="53" w:name="_PAR__5_057241e4_26db_4a4f_bbcd_1386f00a" /&gt;&lt;w:bookmarkEnd w:id="50" /&gt;&lt;w:bookmarkEnd w:id="51" /&gt;&lt;w:r&gt;&lt;w:rPr&gt;&lt;w:b /&gt;&lt;w:sz w:val="24" /&gt;&lt;/w:rPr&gt;&lt;w:t&gt;SUMMARY&lt;/w:t&gt;&lt;/w:r&gt;&lt;/w:p&gt;&lt;w:p w:rsidR="00984751" w:rsidRDefault="00984751" w:rsidP="00984751"&gt;&lt;w:pPr&gt;&lt;w:keepNext /&gt;&lt;w:ind w:left="360" w:firstLine="360" /&gt;&lt;/w:pPr&gt;&lt;w:bookmarkStart w:id="54" w:name="_PAR__6_9f1cd136_9e81_4996_b6a0_1c9c647e" /&gt;&lt;w:bookmarkEnd w:id="53" /&gt;&lt;w:r w:rsidRPr="005D69EF"&gt;&lt;w:t xml:space="preserve"&gt;This &lt;/w:t&gt;&lt;/w:r&gt;&lt;w:r&gt;&lt;w:t&gt;Part&lt;/w:t&gt;&lt;/w:r&gt;&lt;w:r w:rsidRPr="005D69EF"&gt;&lt;w:t xml:space="preserve"&gt; requires that an amount of surplus General Fund revenue be transferred annually to a nonlapsing fund to be used to pay for retirement benefit improvements for retired state employees and teachers and their beneficiaries.&lt;/w:t&gt;&lt;/w:r&gt;&lt;/w:p&gt;&lt;w:p w:rsidR="00984751" w:rsidRDefault="00984751" w:rsidP="00984751"&gt;&lt;w:pPr&gt;&lt;w:keepNext /&gt;&lt;w:spacing w:before="400" w:after="120" w:line="259" w:lineRule="auto" /&gt;&lt;w:ind w:left="360" /&gt;&lt;w:rPr&gt;&lt;w:b /&gt;&lt;/w:rPr&gt;&lt;/w:pPr&gt;&lt;w:bookmarkStart w:id="55" w:name="_SPONSOR_BLOCK__da40fa27_4036_46af_8b1a_" /&gt;&lt;w:bookmarkStart w:id="56" w:name="_PAR__7_241d3d50_b908_4616_b792_377c17ab" /&gt;&lt;w:bookmarkEnd w:id="52" /&gt;&lt;w:bookmarkEnd w:id="54" /&gt;&lt;w:r&gt;&lt;w:rPr&gt;&lt;w:b /&gt;&lt;/w:rPr&gt;&lt;w:t&gt;SPONSORED BY: ___________________________________&lt;/w:t&gt;&lt;/w:r&gt;&lt;/w:p&gt;&lt;w:p w:rsidR="00984751" w:rsidRDefault="00984751" w:rsidP="00984751"&gt;&lt;w:pPr&gt;&lt;w:keepNext /&gt;&lt;w:spacing w:after="120" w:line="259" w:lineRule="auto" /&gt;&lt;w:ind w:left="720" /&gt;&lt;w:rPr&gt;&lt;w:b /&gt;&lt;/w:rPr&gt;&lt;/w:pPr&gt;&lt;w:bookmarkStart w:id="57" w:name="_PAR__8_cf2aa234_2e80_44e0_a255_0b5ec163" /&gt;&lt;w:bookmarkEnd w:id="56" /&gt;&lt;w:r&gt;&lt;w:rPr&gt;&lt;w:b /&gt;&lt;/w:rPr&gt;&lt;w:t&gt;(Representative DODGE, J.)&lt;/w:t&gt;&lt;/w:r&gt;&lt;/w:p&gt;&lt;w:p w:rsidR="00000000" w:rsidRPr="00984751" w:rsidRDefault="00984751" w:rsidP="00984751"&gt;&lt;w:pPr&gt;&lt;w:spacing w:after="120" w:line="259" w:lineRule="auto" /&gt;&lt;w:ind w:left="1080" /&gt;&lt;w:rPr&gt;&lt;w:b /&gt;&lt;/w:rPr&gt;&lt;/w:pPr&gt;&lt;w:bookmarkStart w:id="58" w:name="_PAR__9_cad0c13a_c090_43cb_b051_2b993e7c" /&gt;&lt;w:bookmarkEnd w:id="57" /&gt;&lt;w:r&gt;&lt;w:rPr&gt;&lt;w:b /&gt;&lt;/w:rPr&gt;&lt;w:t&gt;TOWN: Belfast&lt;/w:t&gt;&lt;/w:r&gt;&lt;w:bookmarkEnd w:id="35" /&gt;&lt;w:bookmarkEnd w:id="55" /&gt;&lt;w:bookmarkEnd w:id="58" /&gt;&lt;/w:p&gt;&lt;w:sectPr w:rsidR="00000000" w:rsidRPr="00984751" w:rsidSect="00984751"&gt;&lt;w:footerReference w:type="default" r:id="rId6" /&gt;&lt;w:pgSz w:w="12240" w:h="15840" /&gt;&lt;w:pgMar w:top="1468" w:right="1641" w:bottom="2217" w:left="2304" w:header="720" w:footer="720" w:gutter="0" /&gt;&lt;w:cols w:space="720" /&gt;&lt;w:formProt w:val="0" /&gt;&lt;/w:sectPr&gt;&lt;/w:body&gt;&lt;/w:document&gt;&lt;/pkg:xmlData&gt;&lt;/pkg:part&gt;&lt;pkg:part pkg:name="/word/footer1.xml" pkg:contentType="application/vnd.openxmlformats-officedocument.wordprocessingml.footer+xml"&gt;&lt;pkg:xmlData&gt;&lt;w:ftr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wp14"&gt;&lt;w:p w:rsidR="00FE1B1A" w:rsidRDefault="009676D9"&gt;&lt;w:pPr&gt;&lt;w:pStyle w:val="Footer" /&gt;&lt;w:suppressLineNumbers /&gt;&lt;w:jc w:val="center" /&gt;&lt;/w:pPr&gt;&lt;w:r&gt;&lt;w:rPr&gt;&lt;w:snapToGrid w:val="0" /&gt;&lt;/w:rPr&gt;&lt;w:t xml:space="preserve"&gt;Page &lt;/w:t&gt;&lt;/w:r&gt;&lt;w:r&gt;&lt;w:rPr&gt;&lt;w:snapToGrid w:val="0" /&gt;&lt;/w:rPr&gt;&lt;w:fldChar w:fldCharType="begin" /&gt;&lt;/w:r&gt;&lt;w:r&gt;&lt;w:rPr&gt;&lt;w:snapToGrid w:val="0" /&gt;&lt;/w:rPr&gt;&lt;w:instrText xml:space="preserve"&gt; PAGE &lt;/w:instrText&gt;&lt;/w:r&gt;&lt;w:r&gt;&lt;w:rPr&gt;&lt;w:snapToGrid w:val="0" /&gt;&lt;/w:rPr&gt;&lt;w:fldChar w:fldCharType="separate" /&gt;&lt;/w:r&gt;&lt;w:r&gt;&lt;w:rPr&gt;&lt;w:snapToGrid w:val="0" /&gt;&lt;/w:rPr&gt;&lt;w:t&gt;2&lt;/w:t&gt;&lt;/w:r&gt;&lt;w:r&gt;&lt;w:rPr&gt;&lt;w:snapToGrid w:val="0" /&gt;&lt;/w:rPr&gt;&lt;w:fldChar w:fldCharType="end" /&gt;&lt;/w:r&gt;&lt;w:r&gt;&lt;w:rPr&gt;&lt;w:snapToGrid w:val="0" /&gt;&lt;/w:rPr&gt;&lt;w:t xml:space="preserve"&gt; - &lt;/w:t&gt;&lt;/w:r&gt;&lt;w:r&gt;&lt;w:rPr&gt;&lt;w:b /&gt;&lt;w:snapToGrid w:val="0" /&gt;&lt;/w:rPr&gt;&lt;w:t&gt;129LR11623(02)&lt;/w:t&gt;&lt;/w:r&gt;&lt;/w:p&gt;&lt;w:p w:rsidR="00FE1B1A" w:rsidRDefault="009676D9"&gt;&lt;w:pPr&gt;&lt;w:pStyle w:val="Footer" /&gt;&lt;w:suppressLineNumbers /&gt;&lt;w:jc w:val="center" /&gt;&lt;/w:pPr&gt;&lt;w:r&gt;&lt;w:rPr&gt;&lt;w:rFonts w:ascii="Arial Narrow" w:hAnsi="Arial Narrow" /&gt;&lt;w:b /&gt;&lt;w:i /&gt;&lt;w:caps /&gt;&lt;w:sz w:val="52" /&gt;&lt;/w:rPr&gt;&lt;w:t&gt;AMENDMENT&lt;/w:t&gt;&lt;/w:r&gt;&lt;/w:p&gt;&lt;/w:ftr&gt;&lt;/pkg:xmlData&gt;&lt;/pkg:part&gt;&lt;pkg:part pkg:name="/word/styles.xml" pkg:contentType="application/vnd.openxmlformats-officedocument.wordprocessingml.styles+xml"&gt;&lt;pkg:xmlData&gt;&lt;w:styles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w16cid"&gt;&lt;w:style w:type="table" w:default="1" w:styleId="TableNormal"&gt;&lt;w:name w:val="Normal Table" /&gt;&lt;w:uiPriority w:val="99" /&gt;&lt;w:semiHidden /&gt;&lt;w:unhideWhenUsed /&gt;&lt;w:tblPr&gt;&lt;w:tblInd w:w="0" w:type="dxa" /&gt;&lt;w:tblCellMar&gt;&lt;w:top w:w="0" w:type="dxa" /&gt;&lt;w:left w:w="108" w:type="dxa" /&gt;&lt;w:bottom w:w="0" w:type="dxa" /&gt;&lt;w:right w:w="108" w:type="dxa" /&gt;&lt;/w:tblCellMar&gt;&lt;/w:tblPr&gt;&lt;/w:style&gt;&lt;w:style w:type="table" w:customStyle="1" w:styleId="BPSTable"&gt;&lt;w:name w:val="BPS Table" /&gt;&lt;w:basedOn w:val="TableNormal" /&gt;&lt;w:rsid w:val="00EB7291" /&gt;&lt;w:pPr&gt;&lt;w:jc w:val="left" /&gt;&lt;/w:pPr&gt;&lt;w:tblPr /&gt;&lt;w:trPr&gt;&lt;w:cantSplit /&gt;&lt;/w:trPr&gt;&lt;/w:style&gt;&lt;w:style w:type="paragraph" w:customStyle="1" w:styleId="BPSParagraphLeftAlign"&gt;&lt;w:name w:val="BPS Paragraph Left Align" /&gt;&lt;w:basedOn w:val="Normal" /&gt;&lt;w:qFormat /&gt;&lt;w:pPr&gt;&lt;w:jc w:val="left" /&gt;&lt;/w:pPr&gt;&lt;/w:style&gt;&lt;/w:styles&gt;&lt;/pkg:xmlData&gt;&lt;/pkg:part&gt;&lt;/pkg:package&gt;</OOXML>
            <Pages>
              <ProcessedCheckInPage>
                <PageNumber>1</PageNumber>
                <BookmarkName>_PAGE__1_99e8fc00_3487_4f47_a7e8_7cb4c27</BookmarkName>
                <Tables/>
              </ProcessedCheckInPage>
              <ProcessedCheckInPage>
                <PageNumber>2</PageNumber>
                <BookmarkName>_PAGE__2_11d658af_b817_470e_ab78_f806da1</BookmarkName>
                <Tables/>
              </ProcessedCheckInPage>
              <ProcessedCheckInPage>
                <PageNumber>3</PageNumber>
                <BookmarkName>_PAGE__3_cf7ff6a6_8f4b_4590_bfcf_56c84bd</BookmarkName>
                <Tables>
                  <TableLineTracker>
                    <BookmarkName>_PAR__2_3245794f_8562_4c59_996f_753c5ff4</BookmarkName>
                    <TableRows>
                      <TableRow>
                        <TableLines>
                          <TableLine>
                            <LineFragments>
                              <TableLineFragment/>
                              <TableLineFragment/>
                              <TableLineFragment/>
                            </LineFragments>
                            <VerticalPosition>73.5</VerticalPosition>
                            <LineNumber>1</LineNumber>
                            <BookmarkName>_LINE__1_295ae620_8098_4467_8888_a235ece</BookmarkName>
                          </TableLine>
                        </TableLines>
                        <StartingRowLineNumber>1</StartingRowLineNumber>
                        <EndingRowLineNumber>1</EndingRowLineNumber>
                      </TableRow>
                      <TableRow>
                        <TableLines>
                          <TableLine>
                            <LineFragments>
                              <TableLineFragment/>
                              <TableLineFragment/>
                              <TableLineFragment/>
                            </LineFragments>
                            <VerticalPosition>86</VerticalPosition>
                            <LineNumber>2</LineNumber>
                            <BookmarkName>_LINE__2_9ffdbfa7_dbcc_4d0e_b063_38fb6df</BookmarkName>
                          </TableLine>
                        </TableLines>
                        <StartingRowLineNumber>2</StartingRowLineNumber>
                        <EndingRowLineNumber>2</EndingRowLineNumber>
                      </TableRow>
                      <TableRow>
                        <TableLines>
                          <TableLine>
                            <LineFragments>
                              <TableLineFragment/>
                              <TableLineFragment/>
                              <TableLineFragment/>
                            </LineFragments>
                            <VerticalPosition>99</VerticalPosition>
                            <LineNumber>3</LineNumber>
                            <BookmarkName>_LINE__3_2f4c7380_1665_43f5_a826_a597426</BookmarkName>
                          </TableLine>
                        </TableLines>
                        <StartingRowLineNumber>3</StartingRowLineNumber>
                        <EndingRowLineNumber>3</EndingRowLineNumber>
                      </TableRow>
                      <TableRow>
                        <TableLines>
                          <TableLine>
                            <LineFragments>
                              <TableLineFragment/>
                              <TableLineFragment/>
                              <TableLineFragment/>
                            </LineFragments>
                            <VerticalPosition>111.5</VerticalPosition>
                            <LineNumber>4</LineNumber>
                            <BookmarkName>_LINE__4_8646c7c0_ffda_4eeb_b400_7ddd59c</BookmarkName>
                          </TableLine>
                        </TableLines>
                        <StartingRowLineNumber>4</StartingRowLineNumber>
                        <EndingRowLineNumber>4</EndingRowLineNumber>
                      </TableRow>
                    </TableRows>
                  </TableLineTracker>
                </Tables>
              </ProcessedCheckInPage>
            </Pages>
            <Paragraphs>
              <CheckInParagraphs>
                <PageNumber>1</PageNumber>
                <BookmarkName>_PAR__2_94f8ed5f_949a_4fc8_86a5_3345d987</BookmarkName>
                <StartingLineNumber>1</StartingLineNumber>
                <EndingLineNumber>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_PAR__3_af540e91_1123_4663_88ef_9ca3b0a2</BookmarkName>
                <StartingLineNumber>2</StartingLineNumber>
                <EndingLineNumber>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_PAR__4_ebfbc0ef_ec45_4dc3_8d4f_ce12dd7f</BookmarkName>
                <StartingLineNumber>3</StartingLineNumber>
                <EndingLineNumber>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_PAR__5_1a8941cf_0bf4_4ce5_818d_eb67d222</BookmarkName>
                <StartingLineNumber>4</StartingLineNumber>
                <EndingLineNumber>4</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_PAR__6_e266f7f7_eec5_4f72_a5ac_19db2bf7</BookmarkName>
                <StartingLineNumber>5</StartingLineNumber>
                <EndingLineNumber>5</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_PAR__7_87edd0fb_5dd6_4f4a_9be4_f695924a</BookmarkName>
                <StartingLineNumber>6</StartingLineNumber>
                <EndingLineNumber>6</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_PAR__8_714a494c_0957_4a96_9c7e_cb74ef52</BookmarkName>
                <StartingLineNumber>7</StartingLineNumber>
                <EndingLineNumber>7</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_PAR__9_8e6ed550_ee12_4a62_be97_c5e2679e</BookmarkName>
                <StartingLineNumber>8</StartingLineNumber>
                <EndingLineNumber>12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_PAR__10_06519956_d905_4f92_b665_1925cd9</BookmarkName>
                <StartingLineNumber>13</StartingLineNumber>
                <EndingLineNumber>13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_PAR__11_5566fcfe_788a_4e91_8fc4_cc7acec</BookmarkName>
                <StartingLineNumber>14</StartingLineNumber>
                <EndingLineNumber>14</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_PAR__12_981c283a_6df4_447b_ab57_d198d51</BookmarkName>
                <StartingLineNumber>15</StartingLineNumber>
                <EndingLineNumber>16</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_PAR__13_858acc91_ab67_4be0_a5f4_edbc590</BookmarkName>
                <StartingLineNumber>17</StartingLineNumber>
                <EndingLineNumber>25</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_PAR__14_788a3c7c_de04_4fc5_81bb_6c3fc31</BookmarkName>
                <StartingLineNumber>26</StartingLineNumber>
                <EndingLineNumber>26</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_PAR__15_5d7f1ef8_cd78_40d0_9fcb_e3536c0</BookmarkName>
                <StartingLineNumber>27</StartingLineNumber>
                <EndingLineNumber>28</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_PAR__16_d03b56eb_f539_4e0d_b948_3da6c8b</BookmarkName>
                <StartingLineNumber>29</StartingLineNumber>
                <EndingLineNumber>30</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_PAR__17_e272d85f_79cc_44a0_aa0f_8d13ef2</BookmarkName>
                <StartingLineNumber>31</StartingLineNumber>
                <EndingLineNumber>32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_PAR__18_db0d2ee0_bb84_48b5_b6e8_93ff8ce</BookmarkName>
                <StartingLineNumber>33</StartingLineNumber>
                <EndingLineNumber>37</EndingLineNumber>
                <PostTableLine>false</PostTableLine>
                <PostKeepWithNext>false</PostKeepWithNext>
                <RequiresSectionBreak>true</RequiresSectionBreak>
                <SectionStartingLineNumber>1</SectionStartingLineNumber>
              </CheckInParagraphs>
              <CheckInParagraphs>
                <PageNumber>2</PageNumber>
                <BookmarkName>_PAR__2_c9cf6187_f6b7_4d16_873d_d39f146f</BookmarkName>
                <StartingLineNumber>1</StartingLineNumber>
                <EndingLineNumber>2</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_PAR__3_395b9fbd_3b1e_4b86_9d6a_ef86feb4</BookmarkName>
                <StartingLineNumber>3</StartingLineNumber>
                <EndingLineNumber>4</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_PAR__4_0910a1dc_720f_4d8b_9d01_c13f85e3</BookmarkName>
                <StartingLineNumber>5</StartingLineNumber>
                <EndingLineNumber>5</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_PAR__5_e6153201_326d_4bd7_8202_f4c1fe00</BookmarkName>
                <StartingLineNumber>6</StartingLineNumber>
                <EndingLineNumber>6</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_PAR__6_a6a16436_94c8_46f6_9adf_20367228</BookmarkName>
                <StartingLineNumber>7</StartingLineNumber>
                <EndingLineNumber>7</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_PAR__7_93403cc4_2679_4df9_ab93_c68ec355</BookmarkName>
                <StartingLineNumber>8</StartingLineNumber>
                <EndingLineNumber>8</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_PAR__8_b3710411_a501_49c7_b7fd_9ee880c5</BookmarkName>
                <StartingLineNumber>9</StartingLineNumber>
                <EndingLineNumber>13</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_PAR__9_7c5a42ad_2a96_4712_a009_1d7c222b</BookmarkName>
                <StartingLineNumber>14</StartingLineNumber>
                <EndingLineNumber>15</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_PAR__10_31ca2c93_0602_46bd_8093_be6d60f</BookmarkName>
                <StartingLineNumber>16</StartingLineNumber>
                <EndingLineNumber>27</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_PAR__11_d14726e6_992c_4619_88d2_784750c</BookmarkName>
                <StartingLineNumber>28</StartingLineNumber>
                <EndingLineNumber>32</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_PAR__12_d0f9c0c7_02aa_4594_895b_dcbc6d3</BookmarkName>
                <StartingLineNumber>33</StartingLineNumber>
                <EndingLineNumber>34</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_PAR__13_60aed654_1028_46f7_a530_1e4f6fe</BookmarkName>
                <StartingLineNumber>35</StartingLineNumber>
                <EndingLineNumber>35</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_PAR__14_c02ad9d7_b223_4221_b0cb_d219057</BookmarkName>
                <StartingLineNumber>36</StartingLineNumber>
                <EndingLineNumber>36</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_PAR__15_279ecdca_9d71_4f9b_9414_2f14efd</BookmarkName>
                <StartingLineNumber>37</StartingLineNumber>
                <EndingLineNumber>39</EndingLineNumber>
                <PostTableLine>false</PostTableLine>
                <PostKeepWithNext>false</PostKeepWithNext>
                <RequiresSectionBreak>true</RequiresSectionBreak>
                <SectionStartingLineNumber>1</SectionStartingLineNumber>
              </CheckInParagraphs>
              <CheckInParagraphs>
                <PageNumber>3</PageNumber>
                <BookmarkName>_PAR__3_aa2e2b3f_2fa9_4e8c_8e58_d2ca780a</BookmarkName>
                <StartingLineNumber>5</StartingLineNumber>
                <EndingLineNumber>5</EndingLineNumber>
                <PostTableLine>true</PostTableLine>
                <PostKeepWithNext>false</PostKeepWithNext>
                <RequiresSectionBreak>true</RequiresSectionBreak>
                <SectionStartingLineNumber>1</SectionStartingLineNumber>
              </CheckInParagraphs>
              <CheckInParagraphs>
                <PageNumber>3</PageNumber>
                <BookmarkName>_PAR__4_a04daba5_74bc_415f_a060_05497bfc</BookmarkName>
                <StartingLineNumber>6</StartingLineNumber>
                <EndingLineNumber>7</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_PAR__5_057241e4_26db_4a4f_bbcd_1386f00a</BookmarkName>
                <StartingLineNumber>8</StartingLineNumber>
                <EndingLineNumber>8</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_PAR__6_9f1cd136_9e81_4996_b6a0_1c9c647e</BookmarkName>
                <StartingLineNumber>9</StartingLineNumber>
                <EndingLineNumber>11</EndingLineNumber>
                <PostTableLine>false</PostTableLine>
                <PostKeepWithNext>true</PostKeepWithNext>
                <RequiresSectionBreak>false</RequiresSectionBreak>
                <SectionStartingLineNumber xmlns:d4p1="http://www.w3.org/2001/XMLSchema-instance" d4p1:nil="true"/>
              </CheckInParagraphs>
              <CheckInParagraphs>
                <PageNumber>3</PageNumber>
                <BookmarkName>_PAR__7_241d3d50_b908_4616_b792_377c17ab</BookmarkName>
                <StartingLineNumber>12</StartingLineNumber>
                <EndingLineNumber>12</EndingLineNumber>
                <PostTableLine>false</PostTableLine>
                <PostKeepWithNext>true</PostKeepWithNext>
                <RequiresSectionBreak>false</RequiresSectionBreak>
                <SectionStartingLineNumber xmlns:d4p1="http://www.w3.org/2001/XMLSchema-instance" d4p1:nil="true"/>
              </CheckInParagraphs>
              <CheckInParagraphs>
                <PageNumber>3</PageNumber>
                <BookmarkName>_PAR__8_cf2aa234_2e80_44e0_a255_0b5ec163</BookmarkName>
                <StartingLineNumber>13</StartingLineNumber>
                <EndingLineNumber>13</EndingLineNumber>
                <PostTableLine>false</PostTableLine>
                <PostKeepWithNext>true</PostKeepWithNext>
                <RequiresSectionBreak>false</RequiresSectionBreak>
                <SectionStartingLineNumber xmlns:d4p1="http://www.w3.org/2001/XMLSchema-instance" d4p1:nil="true"/>
              </CheckInParagraphs>
              <CheckInParagraphs>
                <PageNumber>3</PageNumber>
                <BookmarkName>_PAR__9_cad0c13a_c090_43cb_b051_2b993e7c</BookmarkName>
                <StartingLineNumber>14</StartingLineNumber>
                <EndingLineNumber>14</EndingLineNumber>
                <PostTableLine>false</PostTableLine>
                <PostKeepWithNext>true</PostKeepWithNext>
                <RequiresSectionBreak>true</RequiresSectionBreak>
                <SectionStartingLineNumber>6</SectionStartingLineNumber>
              </CheckInParagraphs>
            </Paragraphs>
          </ProcessedCheckIn>
        </XML>
      </CheckInXml>
    </LatestCheckIn>
  </Item>
</DocumentMetadataXML>
</file>

<file path=customXml/itemProps1.xml><?xml version="1.0" encoding="utf-8"?>
<ds:datastoreItem xmlns:ds="http://schemas.openxmlformats.org/officeDocument/2006/customXml" ds:itemI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