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Public Safety by Improving Maine's Firearm Laws and Mental Health System</w:t>
      </w:r>
    </w:p>
    <w:p w:rsidR="000F14FD" w:rsidP="000F14FD">
      <w:pPr>
        <w:spacing w:after="240"/>
        <w:ind w:left="360"/>
        <w:jc w:val="right"/>
        <w:rPr>
          <w:rFonts w:ascii="Arial" w:eastAsia="Arial" w:hAnsi="Arial" w:cs="Arial"/>
          <w:caps/>
        </w:rPr>
      </w:pPr>
      <w:bookmarkStart w:id="0" w:name="_AMEND_TITLE__136ad295_bf22_4bde_bdfa_ea"/>
      <w:bookmarkStart w:id="1" w:name="_PAGE__1_2ce06aa7_b404_425b_abb5_5f0aec6"/>
      <w:bookmarkStart w:id="2" w:name="_PAR__2_0f18535a_09c5_4d74_8ac7_f6c8708f"/>
      <w:r>
        <w:rPr>
          <w:rFonts w:ascii="Arial" w:eastAsia="Arial" w:hAnsi="Arial" w:cs="Arial"/>
          <w:caps/>
        </w:rPr>
        <w:t>L.D. 2224</w:t>
      </w:r>
    </w:p>
    <w:p w:rsidR="000F14FD" w:rsidP="000F14FD">
      <w:pPr>
        <w:tabs>
          <w:tab w:val="right" w:pos="8928"/>
        </w:tabs>
        <w:spacing w:after="360"/>
        <w:ind w:left="360"/>
        <w:rPr>
          <w:rFonts w:ascii="Arial" w:eastAsia="Arial" w:hAnsi="Arial" w:cs="Arial"/>
        </w:rPr>
      </w:pPr>
      <w:bookmarkStart w:id="3" w:name="_PAR__3_71edc9e5_ae9a_4813_8416_31debc26"/>
      <w:bookmarkEnd w:id="2"/>
      <w:r>
        <w:rPr>
          <w:rFonts w:ascii="Arial" w:eastAsia="Arial" w:hAnsi="Arial" w:cs="Arial"/>
        </w:rPr>
        <w:t>Date:</w:t>
      </w:r>
      <w:r>
        <w:rPr>
          <w:rFonts w:ascii="Arial" w:eastAsia="Arial" w:hAnsi="Arial" w:cs="Arial"/>
        </w:rPr>
        <w:tab/>
        <w:t>(Filing No. S-         )</w:t>
      </w:r>
    </w:p>
    <w:p w:rsidR="000F14FD" w:rsidP="000F14FD">
      <w:pPr>
        <w:spacing w:before="600" w:after="300"/>
        <w:ind w:left="360"/>
        <w:jc w:val="center"/>
        <w:outlineLvl w:val="0"/>
        <w:rPr>
          <w:rFonts w:ascii="Arial" w:eastAsia="Arial" w:hAnsi="Arial" w:cs="Arial"/>
        </w:rPr>
      </w:pPr>
      <w:bookmarkStart w:id="4" w:name="_PAR__4_09c8dea5_0e91_44e6_a800_21bdcfe3"/>
      <w:bookmarkEnd w:id="3"/>
      <w:r>
        <w:rPr>
          <w:rFonts w:ascii="Arial" w:eastAsia="Arial" w:hAnsi="Arial" w:cs="Arial"/>
          <w:b/>
          <w:caps/>
          <w:sz w:val="24"/>
          <w:szCs w:val="32"/>
        </w:rPr>
        <w:t xml:space="preserve">Judiciary </w:t>
      </w:r>
    </w:p>
    <w:p w:rsidR="000F14FD" w:rsidP="000F14FD">
      <w:pPr>
        <w:spacing w:before="60" w:after="60"/>
        <w:ind w:left="720"/>
        <w:rPr>
          <w:rFonts w:ascii="Arial" w:eastAsia="Arial" w:hAnsi="Arial" w:cs="Arial"/>
        </w:rPr>
      </w:pPr>
      <w:bookmarkStart w:id="5" w:name="_PAR__5_9cc5d16a_6712_40f3_bcb2_727b9ea1"/>
      <w:bookmarkEnd w:id="4"/>
      <w:r>
        <w:rPr>
          <w:rFonts w:ascii="Arial" w:eastAsia="Arial" w:hAnsi="Arial" w:cs="Arial"/>
        </w:rPr>
        <w:t>Reproduced and distributed under the direction of the Secretary of the Senate.</w:t>
      </w:r>
    </w:p>
    <w:p w:rsidR="000F14FD" w:rsidP="000F14FD">
      <w:pPr>
        <w:spacing w:before="160" w:after="0"/>
        <w:ind w:left="360"/>
        <w:jc w:val="center"/>
        <w:outlineLvl w:val="0"/>
        <w:rPr>
          <w:rFonts w:ascii="Arial" w:eastAsia="Arial" w:hAnsi="Arial" w:cs="Arial"/>
          <w:b/>
          <w:caps/>
          <w:sz w:val="24"/>
          <w:szCs w:val="32"/>
        </w:rPr>
      </w:pPr>
      <w:bookmarkStart w:id="6" w:name="_PAR__6_520fec7f_721b_4c9e_aec1_0317a530"/>
      <w:bookmarkEnd w:id="5"/>
      <w:r>
        <w:rPr>
          <w:rFonts w:ascii="Arial" w:eastAsia="Arial" w:hAnsi="Arial" w:cs="Arial"/>
          <w:b/>
          <w:caps/>
          <w:sz w:val="24"/>
          <w:szCs w:val="32"/>
        </w:rPr>
        <w:t>STATE OF MAINE</w:t>
      </w:r>
    </w:p>
    <w:p w:rsidR="000F14FD" w:rsidP="000F14FD">
      <w:pPr>
        <w:spacing w:after="0"/>
        <w:ind w:left="360"/>
        <w:jc w:val="center"/>
        <w:outlineLvl w:val="0"/>
        <w:rPr>
          <w:rFonts w:ascii="Arial" w:eastAsia="Arial" w:hAnsi="Arial" w:cs="Arial"/>
          <w:b/>
          <w:caps/>
          <w:sz w:val="24"/>
          <w:szCs w:val="32"/>
        </w:rPr>
      </w:pPr>
      <w:bookmarkStart w:id="7" w:name="_PAR__7_0c8c9f14_32ce_4a00_915b_77a3eaa4"/>
      <w:bookmarkEnd w:id="6"/>
      <w:r>
        <w:rPr>
          <w:rFonts w:ascii="Arial" w:eastAsia="Arial" w:hAnsi="Arial" w:cs="Arial"/>
          <w:b/>
          <w:caps/>
          <w:sz w:val="24"/>
          <w:szCs w:val="32"/>
        </w:rPr>
        <w:t>SENATE</w:t>
      </w:r>
    </w:p>
    <w:p w:rsidR="000F14FD" w:rsidP="000F14FD">
      <w:pPr>
        <w:spacing w:after="0"/>
        <w:ind w:left="360"/>
        <w:jc w:val="center"/>
        <w:outlineLvl w:val="0"/>
        <w:rPr>
          <w:rFonts w:ascii="Arial" w:eastAsia="Arial" w:hAnsi="Arial" w:cs="Arial"/>
          <w:b/>
          <w:caps/>
          <w:sz w:val="24"/>
          <w:szCs w:val="32"/>
        </w:rPr>
      </w:pPr>
      <w:bookmarkStart w:id="8" w:name="_PAR__8_2048932e_297c_48f9_b8d9_8f107b7f"/>
      <w:bookmarkEnd w:id="7"/>
      <w:r>
        <w:rPr>
          <w:rFonts w:ascii="Arial" w:eastAsia="Arial" w:hAnsi="Arial" w:cs="Arial"/>
          <w:b/>
          <w:caps/>
          <w:sz w:val="24"/>
          <w:szCs w:val="32"/>
        </w:rPr>
        <w:t>131st Legislature</w:t>
      </w:r>
    </w:p>
    <w:p w:rsidR="000F14FD" w:rsidP="000F14FD">
      <w:pPr>
        <w:spacing w:after="0"/>
        <w:ind w:left="360"/>
        <w:jc w:val="center"/>
        <w:outlineLvl w:val="0"/>
        <w:rPr>
          <w:rFonts w:ascii="Arial" w:eastAsia="Arial" w:hAnsi="Arial" w:cs="Arial"/>
          <w:b/>
          <w:caps/>
          <w:sz w:val="24"/>
          <w:szCs w:val="32"/>
        </w:rPr>
      </w:pPr>
      <w:bookmarkStart w:id="9" w:name="_PAR__9_c56130ae_6000_4741_b054_1f1d4633"/>
      <w:bookmarkEnd w:id="8"/>
      <w:r>
        <w:rPr>
          <w:rFonts w:ascii="Arial" w:eastAsia="Arial" w:hAnsi="Arial" w:cs="Arial"/>
          <w:b/>
          <w:caps/>
          <w:sz w:val="24"/>
          <w:szCs w:val="32"/>
        </w:rPr>
        <w:t>Second Regular Session</w:t>
      </w:r>
    </w:p>
    <w:p w:rsidR="000F14FD" w:rsidP="000F14FD">
      <w:pPr>
        <w:spacing w:before="400" w:after="200"/>
        <w:ind w:left="360" w:firstLine="360"/>
        <w:rPr>
          <w:rFonts w:ascii="Arial" w:eastAsia="Arial" w:hAnsi="Arial" w:cs="Arial"/>
        </w:rPr>
      </w:pPr>
      <w:bookmarkStart w:id="10" w:name="_PAR__10_c8756d58_d45f_4acf_8b97_6529f91"/>
      <w:bookmarkEnd w:id="9"/>
      <w:r>
        <w:rPr>
          <w:rFonts w:ascii="Arial" w:eastAsia="Arial" w:hAnsi="Arial" w:cs="Arial"/>
          <w:szCs w:val="22"/>
        </w:rPr>
        <w:t>COMMITTEE AMENDMENT “      ” to S.P. 953, L.D. 2224, “An Act to Strengthen Public Safety by Improving Maine's Firearm Laws and Mental Health System”</w:t>
      </w:r>
    </w:p>
    <w:p w:rsidR="000F14FD" w:rsidP="000F14FD">
      <w:pPr>
        <w:ind w:left="360" w:firstLine="360"/>
        <w:rPr>
          <w:rFonts w:ascii="Arial" w:eastAsia="Arial" w:hAnsi="Arial" w:cs="Arial"/>
        </w:rPr>
      </w:pPr>
      <w:bookmarkStart w:id="11" w:name="_INSTRUCTION__2dedf0c7_d96d_4154_afd3_40"/>
      <w:bookmarkStart w:id="12" w:name="_PAR__11_f692c536_e92d_463c_984a_c6906f5"/>
      <w:bookmarkEnd w:id="0"/>
      <w:bookmarkEnd w:id="10"/>
      <w:r>
        <w:rPr>
          <w:rFonts w:ascii="Arial" w:eastAsia="Arial" w:hAnsi="Arial" w:cs="Arial"/>
        </w:rPr>
        <w:t>Amend the bill in section 1 in paragraph E-1 in the 2nd line (page 1, line 5 in L.D.) by striking out the following: "2" and inserting the following: '</w:t>
      </w:r>
      <w:r>
        <w:rPr>
          <w:rFonts w:ascii="Arial" w:eastAsia="Arial" w:hAnsi="Arial" w:cs="Arial"/>
          <w:strike/>
        </w:rPr>
        <w:t>2</w:t>
      </w:r>
      <w:r>
        <w:rPr>
          <w:rFonts w:ascii="Arial" w:eastAsia="Arial" w:hAnsi="Arial" w:cs="Arial"/>
        </w:rPr>
        <w:t xml:space="preserve"> </w:t>
      </w:r>
      <w:r>
        <w:rPr>
          <w:rFonts w:ascii="Arial" w:eastAsia="Arial" w:hAnsi="Arial" w:cs="Arial"/>
          <w:u w:val="single"/>
        </w:rPr>
        <w:t>4</w:t>
      </w:r>
      <w:r>
        <w:rPr>
          <w:rFonts w:ascii="Arial" w:eastAsia="Arial" w:hAnsi="Arial" w:cs="Arial"/>
        </w:rPr>
        <w:t>'</w:t>
      </w:r>
    </w:p>
    <w:p w:rsidR="000F14FD" w:rsidP="000F14FD">
      <w:pPr>
        <w:ind w:left="360" w:firstLine="360"/>
        <w:rPr>
          <w:rFonts w:ascii="Arial" w:eastAsia="Arial" w:hAnsi="Arial" w:cs="Arial"/>
        </w:rPr>
      </w:pPr>
      <w:bookmarkStart w:id="13" w:name="_INSTRUCTION__da02f324_e556_45b7_ae93_bf"/>
      <w:bookmarkStart w:id="14" w:name="_PAR__12_738fb704_c1d8_4095_b031_9a32fbb"/>
      <w:bookmarkEnd w:id="11"/>
      <w:bookmarkEnd w:id="12"/>
      <w:r>
        <w:rPr>
          <w:rFonts w:ascii="Arial" w:eastAsia="Arial" w:hAnsi="Arial" w:cs="Arial"/>
        </w:rPr>
        <w:t>Amend the bill by striking out all of section 2 and inserting the following:</w:t>
      </w:r>
    </w:p>
    <w:p w:rsidR="000F14FD" w:rsidP="000F14FD">
      <w:pPr>
        <w:ind w:left="360" w:firstLine="360"/>
        <w:rPr>
          <w:rFonts w:ascii="Arial" w:eastAsia="Arial" w:hAnsi="Arial" w:cs="Arial"/>
        </w:rPr>
      </w:pPr>
      <w:bookmarkStart w:id="15" w:name="_PAR__13_f08f334f_078c_4ae6_aad0_e7e3217"/>
      <w:bookmarkEnd w:id="14"/>
      <w:r>
        <w:rPr>
          <w:rFonts w:ascii="Arial" w:eastAsia="Arial" w:hAnsi="Arial" w:cs="Arial"/>
        </w:rPr>
        <w:t>'</w:t>
      </w:r>
      <w:r>
        <w:rPr>
          <w:rFonts w:ascii="Arial" w:eastAsia="Arial" w:hAnsi="Arial" w:cs="Arial"/>
          <w:b/>
          <w:sz w:val="24"/>
        </w:rPr>
        <w:t>Sec. 2.  15 MRSA §394, sub-§1, ¶B-1</w:t>
      </w:r>
      <w:r>
        <w:rPr>
          <w:rFonts w:ascii="Arial" w:eastAsia="Arial" w:hAnsi="Arial" w:cs="Arial"/>
        </w:rPr>
        <w:t xml:space="preserve"> is enacted to read:</w:t>
      </w:r>
    </w:p>
    <w:p w:rsidR="000F14FD" w:rsidP="000F14FD">
      <w:pPr>
        <w:ind w:left="720"/>
        <w:rPr>
          <w:rFonts w:ascii="Arial" w:eastAsia="Arial" w:hAnsi="Arial" w:cs="Arial"/>
        </w:rPr>
      </w:pPr>
      <w:bookmarkStart w:id="16" w:name="_PAR__14_82f1402d_0c56_472e_b914_588888e"/>
      <w:bookmarkEnd w:id="15"/>
      <w:r>
        <w:rPr>
          <w:rFonts w:ascii="Arial" w:eastAsia="Arial" w:hAnsi="Arial" w:cs="Arial"/>
          <w:u w:val="single"/>
        </w:rPr>
        <w:t>B-1.  "Intentionally" has the same meaning as in Title 17-A, section 35, subsection 1.</w:t>
      </w:r>
    </w:p>
    <w:p w:rsidR="000F14FD" w:rsidP="000F14FD">
      <w:pPr>
        <w:ind w:left="360" w:firstLine="360"/>
        <w:rPr>
          <w:rFonts w:ascii="Arial" w:eastAsia="Arial" w:hAnsi="Arial" w:cs="Arial"/>
        </w:rPr>
      </w:pPr>
      <w:bookmarkStart w:id="17" w:name="_INSTRUCTION__02f4e2b8_1092_47d2_ac82_15"/>
      <w:bookmarkStart w:id="18" w:name="_PAR__15_392aaf51_d22b_4f18_b5e3_22ab493"/>
      <w:bookmarkEnd w:id="13"/>
      <w:bookmarkEnd w:id="16"/>
      <w:r>
        <w:rPr>
          <w:rFonts w:ascii="Arial" w:eastAsia="Arial" w:hAnsi="Arial" w:cs="Arial"/>
          <w:b/>
          <w:sz w:val="24"/>
        </w:rPr>
        <w:t>Sec. 3.  15 MRSA §394, sub-§1, ¶B-2</w:t>
      </w:r>
      <w:r>
        <w:rPr>
          <w:rFonts w:ascii="Arial" w:eastAsia="Arial" w:hAnsi="Arial" w:cs="Arial"/>
        </w:rPr>
        <w:t xml:space="preserve"> is enacted to read:</w:t>
      </w:r>
    </w:p>
    <w:p w:rsidR="000F14FD" w:rsidP="000F14FD">
      <w:pPr>
        <w:ind w:left="720"/>
        <w:rPr>
          <w:rFonts w:ascii="Arial" w:eastAsia="Arial" w:hAnsi="Arial" w:cs="Arial"/>
        </w:rPr>
      </w:pPr>
      <w:bookmarkStart w:id="19" w:name="_PAR__16_5c91bd3a_66b8_4950_b632_fb08655"/>
      <w:bookmarkEnd w:id="18"/>
      <w:r>
        <w:rPr>
          <w:rFonts w:ascii="Arial" w:eastAsia="Arial" w:hAnsi="Arial" w:cs="Arial"/>
          <w:u w:val="single"/>
        </w:rPr>
        <w:t>B-2.  "Knowingly" has the same meaning as in Title 17-A, section 35, subsection 2.</w:t>
      </w:r>
    </w:p>
    <w:p w:rsidR="000F14FD" w:rsidP="000F14FD">
      <w:pPr>
        <w:ind w:left="360" w:firstLine="360"/>
        <w:rPr>
          <w:rFonts w:ascii="Arial" w:eastAsia="Arial" w:hAnsi="Arial" w:cs="Arial"/>
        </w:rPr>
      </w:pPr>
      <w:bookmarkStart w:id="20" w:name="_PAR__17_97225c44_ec70_4542_ac0c_5186360"/>
      <w:bookmarkEnd w:id="19"/>
      <w:r>
        <w:rPr>
          <w:rFonts w:ascii="Arial" w:eastAsia="Arial" w:hAnsi="Arial" w:cs="Arial"/>
          <w:b/>
          <w:sz w:val="24"/>
        </w:rPr>
        <w:t>Sec. 4.  15 MRSA §394, sub-§1, ¶B-3</w:t>
      </w:r>
      <w:r>
        <w:rPr>
          <w:rFonts w:ascii="Arial" w:eastAsia="Arial" w:hAnsi="Arial" w:cs="Arial"/>
        </w:rPr>
        <w:t xml:space="preserve"> is enacted to read:</w:t>
      </w:r>
    </w:p>
    <w:p w:rsidR="000F14FD" w:rsidP="000F14FD">
      <w:pPr>
        <w:ind w:left="720"/>
        <w:rPr>
          <w:rFonts w:ascii="Arial" w:eastAsia="Arial" w:hAnsi="Arial" w:cs="Arial"/>
        </w:rPr>
      </w:pPr>
      <w:bookmarkStart w:id="21" w:name="_PAR__18_96ab76c9_382f_4660_8d45_1d46e75"/>
      <w:bookmarkEnd w:id="20"/>
      <w:r>
        <w:rPr>
          <w:rFonts w:ascii="Arial" w:eastAsia="Arial" w:hAnsi="Arial" w:cs="Arial"/>
          <w:u w:val="single"/>
        </w:rPr>
        <w:t>B-3.  "Recklessly" has the same meaning as in Title 17-A, section 35, subsection 3.</w:t>
      </w:r>
    </w:p>
    <w:p w:rsidR="000F14FD" w:rsidP="000F14FD">
      <w:pPr>
        <w:ind w:left="360" w:firstLine="360"/>
        <w:rPr>
          <w:rFonts w:ascii="Arial" w:eastAsia="Arial" w:hAnsi="Arial" w:cs="Arial"/>
        </w:rPr>
      </w:pPr>
      <w:bookmarkStart w:id="22" w:name="_PAR__19_11f29cb8_8180_46f9_84ba_c70ab8e"/>
      <w:bookmarkEnd w:id="21"/>
      <w:r>
        <w:rPr>
          <w:rFonts w:ascii="Arial" w:eastAsia="Arial" w:hAnsi="Arial" w:cs="Arial"/>
          <w:b/>
          <w:sz w:val="24"/>
        </w:rPr>
        <w:t>Sec. 5.  15 MRSA §394, sub-§2,</w:t>
      </w:r>
      <w:r>
        <w:rPr>
          <w:rFonts w:ascii="Arial" w:eastAsia="Arial" w:hAnsi="Arial" w:cs="Arial"/>
        </w:rPr>
        <w:t xml:space="preserve"> as enacted by PL 2023, c. 305, §1, is amended to read:</w:t>
      </w:r>
    </w:p>
    <w:p w:rsidR="000F14FD" w:rsidP="000F14FD">
      <w:pPr>
        <w:ind w:left="360" w:firstLine="360"/>
        <w:rPr>
          <w:rFonts w:ascii="Arial" w:eastAsia="Arial" w:hAnsi="Arial" w:cs="Arial"/>
        </w:rPr>
      </w:pPr>
      <w:bookmarkStart w:id="23" w:name="_PAR__20_96c8ede4_a602_4134_a303_94408a9"/>
      <w:bookmarkEnd w:id="22"/>
      <w:r>
        <w:rPr>
          <w:rFonts w:ascii="Arial" w:eastAsia="Arial" w:hAnsi="Arial" w:cs="Arial"/>
          <w:b/>
        </w:rPr>
        <w:t xml:space="preserve">2.  Sale or transfer prohibited. </w:t>
      </w:r>
      <w:r>
        <w:rPr>
          <w:rFonts w:ascii="Arial" w:eastAsia="Arial" w:hAnsi="Arial" w:cs="Arial"/>
        </w:rPr>
        <w:t xml:space="preserve"> A person may not </w:t>
      </w:r>
      <w:r>
        <w:rPr>
          <w:rFonts w:ascii="Arial" w:eastAsia="Arial" w:hAnsi="Arial" w:cs="Arial"/>
          <w:strike/>
        </w:rPr>
        <w:t>knowingly or</w:t>
      </w:r>
      <w:r>
        <w:rPr>
          <w:rFonts w:ascii="Arial" w:eastAsia="Arial" w:hAnsi="Arial" w:cs="Arial"/>
        </w:rPr>
        <w:t xml:space="preserve"> intentionally</w:t>
      </w:r>
      <w:r>
        <w:rPr>
          <w:rFonts w:ascii="Arial" w:eastAsia="Arial" w:hAnsi="Arial" w:cs="Arial"/>
          <w:u w:val="single"/>
        </w:rPr>
        <w:t>, knowingly or recklessly</w:t>
      </w:r>
      <w:r>
        <w:rPr>
          <w:rFonts w:ascii="Arial" w:eastAsia="Arial" w:hAnsi="Arial" w:cs="Arial"/>
        </w:rPr>
        <w:t xml:space="preserve"> sell or transfer a firearm to a person who is prohibited from owning, possessing or having under that person's control a firearm pursuant to section 393 and who does not have a permit issued under section 393. This subsection does not apply to the sale or transfer of an antique firearm.</w:t>
      </w:r>
    </w:p>
    <w:p w:rsidR="000F14FD" w:rsidP="000F14FD">
      <w:pPr>
        <w:ind w:left="360"/>
        <w:rPr>
          <w:rFonts w:ascii="Arial" w:eastAsia="Arial" w:hAnsi="Arial" w:cs="Arial"/>
        </w:rPr>
      </w:pPr>
      <w:bookmarkStart w:id="24" w:name="_PAR__21_a5084388_0842_4bc7_aa30_3bd6660"/>
      <w:bookmarkEnd w:id="23"/>
      <w:r>
        <w:rPr>
          <w:rFonts w:ascii="Arial" w:eastAsia="Arial" w:hAnsi="Arial" w:cs="Arial"/>
        </w:rPr>
        <w:t xml:space="preserve">Violation of this subsection is a Class </w:t>
      </w:r>
      <w:r>
        <w:rPr>
          <w:rFonts w:ascii="Arial" w:eastAsia="Arial" w:hAnsi="Arial" w:cs="Arial"/>
          <w:strike/>
        </w:rPr>
        <w:t>D</w:t>
      </w:r>
      <w:r>
        <w:rPr>
          <w:rFonts w:ascii="Arial" w:eastAsia="Arial" w:hAnsi="Arial" w:cs="Arial"/>
        </w:rPr>
        <w:t xml:space="preserve"> </w:t>
      </w:r>
      <w:r>
        <w:rPr>
          <w:rFonts w:ascii="Arial" w:eastAsia="Arial" w:hAnsi="Arial" w:cs="Arial"/>
          <w:u w:val="single"/>
        </w:rPr>
        <w:t>C</w:t>
      </w:r>
      <w:r>
        <w:rPr>
          <w:rFonts w:ascii="Arial" w:eastAsia="Arial" w:hAnsi="Arial" w:cs="Arial"/>
        </w:rPr>
        <w:t xml:space="preserve"> crime.'</w:t>
      </w:r>
    </w:p>
    <w:p w:rsidR="000F14FD" w:rsidP="000F14FD">
      <w:pPr>
        <w:ind w:left="360" w:firstLine="360"/>
        <w:rPr>
          <w:rFonts w:ascii="Arial" w:eastAsia="Arial" w:hAnsi="Arial" w:cs="Arial"/>
        </w:rPr>
      </w:pPr>
      <w:bookmarkStart w:id="25" w:name="_INSTRUCTION__739413fe_a27b_40b9_a152_88"/>
      <w:bookmarkStart w:id="26" w:name="_PAR__22_1e9318c7_fde6_4a7e_ac66_ce19296"/>
      <w:bookmarkEnd w:id="17"/>
      <w:bookmarkEnd w:id="24"/>
      <w:r>
        <w:rPr>
          <w:rFonts w:ascii="Arial" w:eastAsia="Arial" w:hAnsi="Arial" w:cs="Arial"/>
        </w:rPr>
        <w:t>Amend the bill in section 3 in §395 by striking out all of subsection 1 (page 1, lines 19 to 37 in L.D.) and inserting the following:</w:t>
      </w:r>
    </w:p>
    <w:p w:rsidR="000F14FD" w:rsidP="000F14FD">
      <w:pPr>
        <w:ind w:left="360" w:firstLine="360"/>
        <w:rPr>
          <w:rFonts w:ascii="Arial" w:eastAsia="Arial" w:hAnsi="Arial" w:cs="Arial"/>
        </w:rPr>
      </w:pPr>
      <w:bookmarkStart w:id="27" w:name="_PAR__23_727cc52c_ca1a_4e4f_aa07_2a83f80"/>
      <w:bookmarkEnd w:id="26"/>
      <w:r>
        <w:rPr>
          <w:rFonts w:ascii="Arial" w:eastAsia="Arial" w:hAnsi="Arial" w:cs="Arial"/>
        </w:rPr>
        <w:t>'</w:t>
      </w:r>
      <w:r>
        <w:rPr>
          <w:rFonts w:ascii="Arial" w:eastAsia="Arial" w:hAnsi="Arial" w:cs="Arial"/>
          <w:b/>
          <w:u w:val="single"/>
        </w:rPr>
        <w:t xml:space="preserve">1.  Definitions. </w:t>
      </w:r>
      <w:r>
        <w:rPr>
          <w:rFonts w:ascii="Arial" w:eastAsia="Arial" w:hAnsi="Arial" w:cs="Arial"/>
          <w:u w:val="single"/>
        </w:rPr>
        <w:t xml:space="preserve"> As used in this section, unless the context otherwise indicates, the following terms have the following meanings.</w:t>
      </w:r>
    </w:p>
    <w:p w:rsidR="000F14FD" w:rsidP="000F14FD">
      <w:pPr>
        <w:ind w:left="720"/>
        <w:rPr>
          <w:rFonts w:ascii="Arial" w:eastAsia="Arial" w:hAnsi="Arial" w:cs="Arial"/>
        </w:rPr>
      </w:pPr>
      <w:bookmarkStart w:id="28" w:name="_PAGE__2_68184994_99b0_499f_a278_ce3b574"/>
      <w:bookmarkStart w:id="29" w:name="_PAR__2_00aa7e28_80d7_474c_8d1b_ed47ddeb"/>
      <w:bookmarkEnd w:id="1"/>
      <w:bookmarkEnd w:id="27"/>
      <w:r>
        <w:rPr>
          <w:rFonts w:ascii="Arial" w:eastAsia="Arial" w:hAnsi="Arial" w:cs="Arial"/>
          <w:u w:val="single"/>
        </w:rPr>
        <w:t>A.  "Advertisement" means the presentation of a message regarding a firearm for sale by a seller that is:</w:t>
      </w:r>
    </w:p>
    <w:p w:rsidR="000F14FD" w:rsidP="000F14FD">
      <w:pPr>
        <w:ind w:left="1080"/>
        <w:rPr>
          <w:rFonts w:ascii="Arial" w:eastAsia="Arial" w:hAnsi="Arial" w:cs="Arial"/>
        </w:rPr>
      </w:pPr>
      <w:bookmarkStart w:id="30" w:name="_PAR__3_15a6d315_da5d_4b3d_ad7e_c9c58601"/>
      <w:bookmarkEnd w:id="29"/>
      <w:r>
        <w:rPr>
          <w:rFonts w:ascii="Arial" w:eastAsia="Arial" w:hAnsi="Arial" w:cs="Arial"/>
          <w:u w:val="single"/>
        </w:rPr>
        <w:t>(1)  Broadcast on television or radio;</w:t>
      </w:r>
    </w:p>
    <w:p w:rsidR="000F14FD" w:rsidP="000F14FD">
      <w:pPr>
        <w:ind w:left="1080"/>
        <w:rPr>
          <w:rFonts w:ascii="Arial" w:eastAsia="Arial" w:hAnsi="Arial" w:cs="Arial"/>
        </w:rPr>
      </w:pPr>
      <w:bookmarkStart w:id="31" w:name="_PAR__4_3120ae60_9835_4cc2_9c94_30b14641"/>
      <w:bookmarkEnd w:id="30"/>
      <w:r>
        <w:rPr>
          <w:rFonts w:ascii="Arial" w:eastAsia="Arial" w:hAnsi="Arial" w:cs="Arial"/>
          <w:u w:val="single"/>
        </w:rPr>
        <w:t>(2)  Broadly disseminated over the Internet;</w:t>
      </w:r>
    </w:p>
    <w:p w:rsidR="000F14FD" w:rsidP="000F14FD">
      <w:pPr>
        <w:ind w:left="1080"/>
        <w:rPr>
          <w:rFonts w:ascii="Arial" w:eastAsia="Arial" w:hAnsi="Arial" w:cs="Arial"/>
        </w:rPr>
      </w:pPr>
      <w:bookmarkStart w:id="32" w:name="_PAR__5_504de3d0_eb4c_4284_9d85_ed26fd8d"/>
      <w:bookmarkEnd w:id="31"/>
      <w:r>
        <w:rPr>
          <w:rFonts w:ascii="Arial" w:eastAsia="Arial" w:hAnsi="Arial" w:cs="Arial"/>
          <w:u w:val="single"/>
        </w:rPr>
        <w:t>(3)  Printed in magazines or newspapers; or</w:t>
      </w:r>
    </w:p>
    <w:p w:rsidR="000F14FD" w:rsidP="000F14FD">
      <w:pPr>
        <w:ind w:left="1080"/>
        <w:rPr>
          <w:rFonts w:ascii="Arial" w:eastAsia="Arial" w:hAnsi="Arial" w:cs="Arial"/>
        </w:rPr>
      </w:pPr>
      <w:bookmarkStart w:id="33" w:name="_PAR__6_a7fbb0f9_bf53_40f6_bd3b_97f6a6da"/>
      <w:bookmarkEnd w:id="32"/>
      <w:r>
        <w:rPr>
          <w:rFonts w:ascii="Arial" w:eastAsia="Arial" w:hAnsi="Arial" w:cs="Arial"/>
          <w:u w:val="single"/>
        </w:rPr>
        <w:t>(4)  Displayed on a handbill, poster, sign or placard.</w:t>
      </w:r>
    </w:p>
    <w:p w:rsidR="000F14FD" w:rsidP="000F14FD">
      <w:pPr>
        <w:ind w:left="720"/>
        <w:rPr>
          <w:rFonts w:ascii="Arial" w:eastAsia="Arial" w:hAnsi="Arial" w:cs="Arial"/>
        </w:rPr>
      </w:pPr>
      <w:bookmarkStart w:id="34" w:name="_PAR__7_6ccceff8_5bd3_4115_abf5_976a1e57"/>
      <w:bookmarkEnd w:id="33"/>
      <w:r>
        <w:rPr>
          <w:rFonts w:ascii="Arial" w:eastAsia="Arial" w:hAnsi="Arial" w:cs="Arial"/>
          <w:u w:val="single"/>
        </w:rPr>
        <w:t>B.  "Buy" means to acquire ownership for monetary or other consideration.</w:t>
      </w:r>
    </w:p>
    <w:p w:rsidR="000F14FD" w:rsidP="000F14FD">
      <w:pPr>
        <w:ind w:left="720"/>
        <w:rPr>
          <w:rFonts w:ascii="Arial" w:eastAsia="Arial" w:hAnsi="Arial" w:cs="Arial"/>
        </w:rPr>
      </w:pPr>
      <w:bookmarkStart w:id="35" w:name="_PAR__8_34132068_23f1_4ece_baf5_cac643ff"/>
      <w:bookmarkEnd w:id="34"/>
      <w:r>
        <w:rPr>
          <w:rFonts w:ascii="Arial" w:eastAsia="Arial" w:hAnsi="Arial" w:cs="Arial"/>
          <w:u w:val="single"/>
        </w:rPr>
        <w:t>C.  "Buyer" means a person who buys from a seller.</w:t>
      </w:r>
    </w:p>
    <w:p w:rsidR="000F14FD" w:rsidP="000F14FD">
      <w:pPr>
        <w:ind w:left="720"/>
        <w:rPr>
          <w:rFonts w:ascii="Arial" w:eastAsia="Arial" w:hAnsi="Arial" w:cs="Arial"/>
        </w:rPr>
      </w:pPr>
      <w:bookmarkStart w:id="36" w:name="_PAR__9_51e56b3a_170a_4a90_89c5_7852af92"/>
      <w:bookmarkEnd w:id="35"/>
      <w:r>
        <w:rPr>
          <w:rFonts w:ascii="Arial" w:eastAsia="Arial" w:hAnsi="Arial" w:cs="Arial"/>
          <w:u w:val="single"/>
        </w:rPr>
        <w:t>D.  "Family member" means a spouse, domestic partner, parent, stepparent, foster parent, child, stepchild, foster child or person related by consanguinity within the 2nd degree.</w:t>
      </w:r>
    </w:p>
    <w:p w:rsidR="000F14FD" w:rsidP="000F14FD">
      <w:pPr>
        <w:ind w:left="720"/>
        <w:rPr>
          <w:rFonts w:ascii="Arial" w:eastAsia="Arial" w:hAnsi="Arial" w:cs="Arial"/>
        </w:rPr>
      </w:pPr>
      <w:bookmarkStart w:id="37" w:name="_PAR__10_4bfd0853_9d67_4bc5_9c20_46e4a9a"/>
      <w:bookmarkEnd w:id="36"/>
      <w:r>
        <w:rPr>
          <w:rFonts w:ascii="Arial" w:eastAsia="Arial" w:hAnsi="Arial" w:cs="Arial"/>
          <w:u w:val="single"/>
        </w:rPr>
        <w:t>E.  "Federally licensed firearms dealer" or "dealer" means a person who is licensed or is required to be licensed as a dealer under 18 United States Code, Section 923(a)(3).</w:t>
      </w:r>
    </w:p>
    <w:p w:rsidR="000F14FD" w:rsidP="000F14FD">
      <w:pPr>
        <w:ind w:left="720"/>
        <w:rPr>
          <w:rFonts w:ascii="Arial" w:eastAsia="Arial" w:hAnsi="Arial" w:cs="Arial"/>
        </w:rPr>
      </w:pPr>
      <w:bookmarkStart w:id="38" w:name="_PAR__11_9e417df3_473b_417d_81bb_e1c7d1e"/>
      <w:bookmarkEnd w:id="37"/>
      <w:r>
        <w:rPr>
          <w:rFonts w:ascii="Arial" w:eastAsia="Arial" w:hAnsi="Arial" w:cs="Arial"/>
          <w:u w:val="single"/>
        </w:rPr>
        <w:t>F.  "Firearm" has the same meaning as in Title 17-A, section 2, subsection 12-A.</w:t>
      </w:r>
    </w:p>
    <w:p w:rsidR="000F14FD" w:rsidP="000F14FD">
      <w:pPr>
        <w:ind w:left="720"/>
        <w:rPr>
          <w:rFonts w:ascii="Arial" w:eastAsia="Arial" w:hAnsi="Arial" w:cs="Arial"/>
        </w:rPr>
      </w:pPr>
      <w:bookmarkStart w:id="39" w:name="_PAR__12_1d01d624_3a26_43a2_8cba_b4dd588"/>
      <w:bookmarkEnd w:id="38"/>
      <w:r>
        <w:rPr>
          <w:rFonts w:ascii="Arial" w:eastAsia="Arial" w:hAnsi="Arial" w:cs="Arial"/>
          <w:u w:val="single"/>
        </w:rPr>
        <w:t>G.  "Gun show" means any gathering or exhibition at which any firearm is displayed that is:</w:t>
      </w:r>
    </w:p>
    <w:p w:rsidR="000F14FD" w:rsidP="000F14FD">
      <w:pPr>
        <w:ind w:left="1080"/>
        <w:rPr>
          <w:rFonts w:ascii="Arial" w:eastAsia="Arial" w:hAnsi="Arial" w:cs="Arial"/>
        </w:rPr>
      </w:pPr>
      <w:bookmarkStart w:id="40" w:name="_PAR__13_dd3296a5_9341_455f_b645_68a943a"/>
      <w:bookmarkEnd w:id="39"/>
      <w:r>
        <w:rPr>
          <w:rFonts w:ascii="Arial" w:eastAsia="Arial" w:hAnsi="Arial" w:cs="Arial"/>
          <w:u w:val="single"/>
        </w:rPr>
        <w:t>(1)  Open to the public;</w:t>
      </w:r>
    </w:p>
    <w:p w:rsidR="000F14FD" w:rsidP="000F14FD">
      <w:pPr>
        <w:ind w:left="1080"/>
        <w:rPr>
          <w:rFonts w:ascii="Arial" w:eastAsia="Arial" w:hAnsi="Arial" w:cs="Arial"/>
        </w:rPr>
      </w:pPr>
      <w:bookmarkStart w:id="41" w:name="_PAR__14_7a9d779f_f57f_4f6e_8123_670b31a"/>
      <w:bookmarkEnd w:id="40"/>
      <w:r>
        <w:rPr>
          <w:rFonts w:ascii="Arial" w:eastAsia="Arial" w:hAnsi="Arial" w:cs="Arial"/>
          <w:u w:val="single"/>
        </w:rPr>
        <w:t>(2)  Not occurring on the permanent premises of a federally licensed firearms dealer; and</w:t>
      </w:r>
    </w:p>
    <w:p w:rsidR="000F14FD" w:rsidP="000F14FD">
      <w:pPr>
        <w:ind w:left="1080"/>
        <w:rPr>
          <w:rFonts w:ascii="Arial" w:eastAsia="Arial" w:hAnsi="Arial" w:cs="Arial"/>
        </w:rPr>
      </w:pPr>
      <w:bookmarkStart w:id="42" w:name="_PAR__15_33b6218b_dca1_466f_ab16_ef62013"/>
      <w:bookmarkEnd w:id="41"/>
      <w:r>
        <w:rPr>
          <w:rFonts w:ascii="Arial" w:eastAsia="Arial" w:hAnsi="Arial" w:cs="Arial"/>
          <w:u w:val="single"/>
        </w:rPr>
        <w:t>(3)  Conducted principally for the purposes of transactions.</w:t>
      </w:r>
    </w:p>
    <w:p w:rsidR="000F14FD" w:rsidP="000F14FD">
      <w:pPr>
        <w:ind w:left="720"/>
        <w:rPr>
          <w:rFonts w:ascii="Arial" w:eastAsia="Arial" w:hAnsi="Arial" w:cs="Arial"/>
        </w:rPr>
      </w:pPr>
      <w:bookmarkStart w:id="43" w:name="_PAR__16_e6d82091_7963_4cc3_8559_289c519"/>
      <w:bookmarkEnd w:id="42"/>
      <w:r>
        <w:rPr>
          <w:rFonts w:ascii="Arial" w:eastAsia="Arial" w:hAnsi="Arial" w:cs="Arial"/>
          <w:u w:val="single"/>
        </w:rPr>
        <w:t>H.  "Sell" means to transfer ownership for monetary or other consideration.</w:t>
      </w:r>
    </w:p>
    <w:p w:rsidR="000F14FD" w:rsidP="000F14FD">
      <w:pPr>
        <w:ind w:left="720"/>
        <w:rPr>
          <w:rFonts w:ascii="Arial" w:eastAsia="Arial" w:hAnsi="Arial" w:cs="Arial"/>
        </w:rPr>
      </w:pPr>
      <w:bookmarkStart w:id="44" w:name="_PAR__17_3218ab48_9aef_4a1d_8ef5_4717f57"/>
      <w:bookmarkEnd w:id="43"/>
      <w:r>
        <w:rPr>
          <w:rFonts w:ascii="Arial" w:eastAsia="Arial" w:hAnsi="Arial" w:cs="Arial"/>
          <w:u w:val="single"/>
        </w:rPr>
        <w:t>I.  "Seller" means a person who sells to a buyer.</w:t>
      </w:r>
    </w:p>
    <w:p w:rsidR="000F14FD" w:rsidP="000F14FD">
      <w:pPr>
        <w:ind w:left="720"/>
        <w:rPr>
          <w:rFonts w:ascii="Arial" w:eastAsia="Arial" w:hAnsi="Arial" w:cs="Arial"/>
        </w:rPr>
      </w:pPr>
      <w:bookmarkStart w:id="45" w:name="_PAR__18_1ab28025_679e_450d_9009_ae0923f"/>
      <w:bookmarkEnd w:id="44"/>
      <w:r>
        <w:rPr>
          <w:rFonts w:ascii="Arial" w:eastAsia="Arial" w:hAnsi="Arial" w:cs="Arial"/>
          <w:u w:val="single"/>
        </w:rPr>
        <w:t>J.  "Transaction" means the transfer of ownership of a firearm from a seller to a buyer.</w:t>
      </w:r>
      <w:r>
        <w:rPr>
          <w:rFonts w:ascii="Arial" w:eastAsia="Arial" w:hAnsi="Arial" w:cs="Arial"/>
        </w:rPr>
        <w:t>'</w:t>
      </w:r>
    </w:p>
    <w:p w:rsidR="000F14FD" w:rsidP="000F14FD">
      <w:pPr>
        <w:ind w:left="360" w:firstLine="360"/>
        <w:rPr>
          <w:rFonts w:ascii="Arial" w:eastAsia="Arial" w:hAnsi="Arial" w:cs="Arial"/>
        </w:rPr>
      </w:pPr>
      <w:bookmarkStart w:id="46" w:name="_INSTRUCTION__a3fe872e_80fa_4d3a_a448_37"/>
      <w:bookmarkStart w:id="47" w:name="_PAR__19_1b2b8b3c_1070_4749_bb65_f4b9c0b"/>
      <w:bookmarkEnd w:id="25"/>
      <w:bookmarkEnd w:id="45"/>
      <w:r>
        <w:rPr>
          <w:rFonts w:ascii="Arial" w:eastAsia="Arial" w:hAnsi="Arial" w:cs="Arial"/>
        </w:rPr>
        <w:t>Amend the bill in section 3 in §395 in subsection 2 by striking out all of paragraph B (page 2, lines 2 and 3 in L.D.) and inserting the following:</w:t>
      </w:r>
    </w:p>
    <w:p w:rsidR="000F14FD" w:rsidP="000F14FD">
      <w:pPr>
        <w:ind w:left="720"/>
        <w:rPr>
          <w:rFonts w:ascii="Arial" w:eastAsia="Arial" w:hAnsi="Arial" w:cs="Arial"/>
        </w:rPr>
      </w:pPr>
      <w:bookmarkStart w:id="48" w:name="_PAR__20_bc8524a0_4099_4192_aad2_d8b3fc7"/>
      <w:bookmarkEnd w:id="47"/>
      <w:r>
        <w:rPr>
          <w:rFonts w:ascii="Arial" w:eastAsia="Arial" w:hAnsi="Arial" w:cs="Arial"/>
        </w:rPr>
        <w:t>'</w:t>
      </w:r>
      <w:r>
        <w:rPr>
          <w:rFonts w:ascii="Arial" w:eastAsia="Arial" w:hAnsi="Arial" w:cs="Arial"/>
          <w:u w:val="single"/>
        </w:rPr>
        <w:t>B.  A seller sells to a buyer as a result of an advertisement.</w:t>
      </w:r>
      <w:r>
        <w:rPr>
          <w:rFonts w:ascii="Arial" w:eastAsia="Arial" w:hAnsi="Arial" w:cs="Arial"/>
        </w:rPr>
        <w:t>'</w:t>
      </w:r>
    </w:p>
    <w:p w:rsidR="000F14FD" w:rsidP="000F14FD">
      <w:pPr>
        <w:ind w:left="360" w:firstLine="360"/>
        <w:rPr>
          <w:rFonts w:ascii="Arial" w:eastAsia="Arial" w:hAnsi="Arial" w:cs="Arial"/>
        </w:rPr>
      </w:pPr>
      <w:bookmarkStart w:id="49" w:name="_INSTRUCTION__cd1685ed_9646_4673_b926_4e"/>
      <w:bookmarkStart w:id="50" w:name="_PAR__21_a24670cf_a5d9_4824_9a55_d1d6187"/>
      <w:bookmarkEnd w:id="46"/>
      <w:bookmarkEnd w:id="48"/>
      <w:r>
        <w:rPr>
          <w:rFonts w:ascii="Arial" w:eastAsia="Arial" w:hAnsi="Arial" w:cs="Arial"/>
        </w:rPr>
        <w:t>Amend the bill in section 11 in paragraph C-1 in subparagraph (1) in the 2nd line (page 4, line 27 in L.D.) by striking out the following: "</w:t>
      </w:r>
      <w:r>
        <w:rPr>
          <w:rFonts w:ascii="Arial" w:eastAsia="Arial" w:hAnsi="Arial" w:cs="Arial"/>
          <w:u w:val="single"/>
        </w:rPr>
        <w:t>was mentally ill and presented</w:t>
      </w:r>
      <w:r>
        <w:rPr>
          <w:rFonts w:ascii="Arial" w:eastAsia="Arial" w:hAnsi="Arial" w:cs="Arial"/>
        </w:rPr>
        <w:t>" and inserting the following: '</w:t>
      </w:r>
      <w:r>
        <w:rPr>
          <w:rFonts w:ascii="Arial" w:eastAsia="Arial" w:hAnsi="Arial" w:cs="Arial"/>
          <w:u w:val="single"/>
        </w:rPr>
        <w:t>may be mentally ill and presents</w:t>
      </w:r>
      <w:r>
        <w:rPr>
          <w:rFonts w:ascii="Arial" w:eastAsia="Arial" w:hAnsi="Arial" w:cs="Arial"/>
        </w:rPr>
        <w:t>'</w:t>
      </w:r>
    </w:p>
    <w:p w:rsidR="000F14FD" w:rsidP="000F14FD">
      <w:pPr>
        <w:ind w:left="360" w:firstLine="360"/>
        <w:rPr>
          <w:rFonts w:ascii="Arial" w:eastAsia="Arial" w:hAnsi="Arial" w:cs="Arial"/>
        </w:rPr>
      </w:pPr>
      <w:bookmarkStart w:id="51" w:name="_INSTRUCTION__d939cc3e_14f8_4f25_abd5_f9"/>
      <w:bookmarkStart w:id="52" w:name="_PAR__22_ca5ab2d8_f5f1_48c8_8466_67cdd2f"/>
      <w:bookmarkEnd w:id="49"/>
      <w:bookmarkEnd w:id="50"/>
      <w:r>
        <w:rPr>
          <w:rFonts w:ascii="Arial" w:eastAsia="Arial" w:hAnsi="Arial" w:cs="Arial"/>
        </w:rPr>
        <w:t>Amend the bill in section 11 in paragraph C-1 by striking out all of subparagraph (2) (page 4, line 30 in L.D.) and inserting the following:</w:t>
      </w:r>
    </w:p>
    <w:p w:rsidR="000F14FD" w:rsidP="000F14FD">
      <w:pPr>
        <w:ind w:left="1080"/>
        <w:rPr>
          <w:rFonts w:ascii="Arial" w:eastAsia="Arial" w:hAnsi="Arial" w:cs="Arial"/>
        </w:rPr>
      </w:pPr>
      <w:bookmarkStart w:id="53" w:name="_PAR__23_8f618ae6_50fb_4de3_ad5d_5c81e51"/>
      <w:bookmarkEnd w:id="52"/>
      <w:r>
        <w:rPr>
          <w:rFonts w:ascii="Arial" w:eastAsia="Arial" w:hAnsi="Arial" w:cs="Arial"/>
        </w:rPr>
        <w:t>'</w:t>
      </w:r>
      <w:r>
        <w:rPr>
          <w:rFonts w:ascii="Arial" w:eastAsia="Arial" w:hAnsi="Arial" w:cs="Arial"/>
          <w:u w:val="single"/>
        </w:rPr>
        <w:t>(2)  An examination under section 3863 has occurred.</w:t>
      </w:r>
      <w:r>
        <w:rPr>
          <w:rFonts w:ascii="Arial" w:eastAsia="Arial" w:hAnsi="Arial" w:cs="Arial"/>
        </w:rPr>
        <w:t>'</w:t>
      </w:r>
    </w:p>
    <w:p w:rsidR="000F14FD" w:rsidP="000F14FD">
      <w:pPr>
        <w:ind w:left="360" w:firstLine="360"/>
        <w:rPr>
          <w:rFonts w:ascii="Arial" w:eastAsia="Arial" w:hAnsi="Arial" w:cs="Arial"/>
        </w:rPr>
      </w:pPr>
      <w:bookmarkStart w:id="54" w:name="_INSTRUCTION__a51bfb46_8e76_4ec2_bcc7_fe"/>
      <w:bookmarkStart w:id="55" w:name="_PAR__24_a1058685_4e6f_4a7b_a7ad_abb4385"/>
      <w:bookmarkEnd w:id="51"/>
      <w:bookmarkEnd w:id="53"/>
      <w:r>
        <w:rPr>
          <w:rFonts w:ascii="Arial" w:eastAsia="Arial" w:hAnsi="Arial" w:cs="Arial"/>
        </w:rPr>
        <w:t>Amend the bill by striking out all of sections 12 and 13 and inserting the following:</w:t>
      </w:r>
    </w:p>
    <w:p w:rsidR="000F14FD" w:rsidP="000F14FD">
      <w:pPr>
        <w:ind w:left="360" w:firstLine="360"/>
        <w:rPr>
          <w:rFonts w:ascii="Arial" w:eastAsia="Arial" w:hAnsi="Arial" w:cs="Arial"/>
        </w:rPr>
      </w:pPr>
      <w:bookmarkStart w:id="56" w:name="_INSTRUCTION__ed9fbc36_c67d_4ddc_b272_d6"/>
      <w:bookmarkStart w:id="57" w:name="_PAR__25_6426912e_5635_4a06_9c87_93ad649"/>
      <w:bookmarkEnd w:id="54"/>
      <w:bookmarkEnd w:id="55"/>
      <w:r>
        <w:rPr>
          <w:rFonts w:ascii="Arial" w:eastAsia="Arial" w:hAnsi="Arial" w:cs="Arial"/>
        </w:rPr>
        <w:t>'</w:t>
      </w:r>
      <w:r>
        <w:rPr>
          <w:rFonts w:ascii="Arial" w:eastAsia="Arial" w:hAnsi="Arial" w:cs="Arial"/>
          <w:b/>
          <w:sz w:val="24"/>
        </w:rPr>
        <w:t>Sec. 12.  34-B MRSA §3862-A, sub-§2-A</w:t>
      </w:r>
      <w:r>
        <w:rPr>
          <w:rFonts w:ascii="Arial" w:eastAsia="Arial" w:hAnsi="Arial" w:cs="Arial"/>
        </w:rPr>
        <w:t xml:space="preserve"> is enacted to read:</w:t>
      </w:r>
    </w:p>
    <w:p w:rsidR="000F14FD" w:rsidP="000F14FD">
      <w:pPr>
        <w:ind w:left="360" w:firstLine="360"/>
        <w:rPr>
          <w:rFonts w:ascii="Arial" w:eastAsia="Arial" w:hAnsi="Arial" w:cs="Arial"/>
        </w:rPr>
      </w:pPr>
      <w:bookmarkStart w:id="58" w:name="_PAR__26_6e546f3e_f241_4050_b4e2_f39e324"/>
      <w:bookmarkEnd w:id="57"/>
      <w:r>
        <w:rPr>
          <w:rFonts w:ascii="Arial" w:eastAsia="Arial" w:hAnsi="Arial" w:cs="Arial"/>
          <w:b/>
          <w:u w:val="single"/>
        </w:rPr>
        <w:t xml:space="preserve">2-A.  Protective custody warrant for purposes of conducting an assessment. </w:t>
      </w:r>
      <w:r>
        <w:rPr>
          <w:rFonts w:ascii="Arial" w:eastAsia="Arial" w:hAnsi="Arial" w:cs="Arial"/>
          <w:u w:val="single"/>
        </w:rPr>
        <w:t xml:space="preserve"> If a law enforcement officer is unable to take a person into protective custody to conduct an assessment under this section, the law enforcement officer may apply for a protective custody warrant. The officer must submit an affidavit of probable cause for a protective </w:t>
      </w:r>
      <w:bookmarkStart w:id="59" w:name="_PAGE_SPLIT__64850a22_8424_4025_b556_a98"/>
      <w:bookmarkStart w:id="60" w:name="_PAGE__3_2b1dce16_1694_4be9_9284_7bff49f"/>
      <w:bookmarkStart w:id="61" w:name="_PAR__2_20f88017_468e_4b79_bc40_34f5e168"/>
      <w:bookmarkEnd w:id="28"/>
      <w:bookmarkEnd w:id="58"/>
      <w:r>
        <w:rPr>
          <w:rFonts w:ascii="Arial" w:eastAsia="Arial" w:hAnsi="Arial" w:cs="Arial"/>
          <w:u w:val="single"/>
        </w:rPr>
        <w:t>c</w:t>
      </w:r>
      <w:bookmarkEnd w:id="59"/>
      <w:r>
        <w:rPr>
          <w:rFonts w:ascii="Arial" w:eastAsia="Arial" w:hAnsi="Arial" w:cs="Arial"/>
          <w:u w:val="single"/>
        </w:rPr>
        <w:t>ustody warrant to a Justice of the Superior Court, a Judge of the District Court or a justice of the peace.</w:t>
      </w:r>
      <w:r>
        <w:rPr>
          <w:rFonts w:ascii="Arial" w:eastAsia="Arial" w:hAnsi="Arial" w:cs="Arial"/>
        </w:rPr>
        <w:t xml:space="preserve"> </w:t>
      </w:r>
    </w:p>
    <w:p w:rsidR="000F14FD" w:rsidP="000F14FD">
      <w:pPr>
        <w:ind w:left="360"/>
        <w:rPr>
          <w:rFonts w:ascii="Arial" w:eastAsia="Arial" w:hAnsi="Arial" w:cs="Arial"/>
        </w:rPr>
      </w:pPr>
      <w:bookmarkStart w:id="62" w:name="_PAR__3_88d2d06b_6b32_4478_b77a_c6c524b9"/>
      <w:bookmarkEnd w:id="61"/>
      <w:r>
        <w:rPr>
          <w:rFonts w:ascii="Arial" w:eastAsia="Arial" w:hAnsi="Arial" w:cs="Arial"/>
          <w:u w:val="single"/>
        </w:rPr>
        <w:t>The justice, judge or justice of the peace shall issue a protective custody warrant and promptly transmit that warrant to the officer for execution upon finding the affidavit under this subsection is sufficient to establish:</w:t>
      </w:r>
      <w:r>
        <w:rPr>
          <w:rFonts w:ascii="Arial" w:eastAsia="Arial" w:hAnsi="Arial" w:cs="Arial"/>
        </w:rPr>
        <w:t xml:space="preserve"> </w:t>
      </w:r>
    </w:p>
    <w:p w:rsidR="000F14FD" w:rsidP="000F14FD">
      <w:pPr>
        <w:ind w:left="720"/>
        <w:rPr>
          <w:rFonts w:ascii="Arial" w:eastAsia="Arial" w:hAnsi="Arial" w:cs="Arial"/>
        </w:rPr>
      </w:pPr>
      <w:bookmarkStart w:id="63" w:name="_PAR__4_ceeb8493_393d_4b93_821a_1ad02500"/>
      <w:bookmarkEnd w:id="62"/>
      <w:r>
        <w:rPr>
          <w:rFonts w:ascii="Arial" w:eastAsia="Arial" w:hAnsi="Arial" w:cs="Arial"/>
          <w:u w:val="single"/>
        </w:rPr>
        <w:t>A. Probable cause to believe that the person may be mentally ill and due to that condition presents a likelihood of serious harm;</w:t>
      </w:r>
    </w:p>
    <w:p w:rsidR="000F14FD" w:rsidP="000F14FD">
      <w:pPr>
        <w:ind w:left="720"/>
        <w:rPr>
          <w:rFonts w:ascii="Arial" w:eastAsia="Arial" w:hAnsi="Arial" w:cs="Arial"/>
        </w:rPr>
      </w:pPr>
      <w:bookmarkStart w:id="64" w:name="_PAR__5_7cd71a3e_3b7a_4f88_a9ba_338f7cdc"/>
      <w:bookmarkEnd w:id="63"/>
      <w:r>
        <w:rPr>
          <w:rFonts w:ascii="Arial" w:eastAsia="Arial" w:hAnsi="Arial" w:cs="Arial"/>
          <w:u w:val="single"/>
        </w:rPr>
        <w:t>B. Probable cause to believe that the person possesses, controls or may acquire a dangerous weapon; and</w:t>
      </w:r>
    </w:p>
    <w:p w:rsidR="000F14FD" w:rsidP="000F14FD">
      <w:pPr>
        <w:ind w:left="720"/>
        <w:rPr>
          <w:rFonts w:ascii="Arial" w:eastAsia="Arial" w:hAnsi="Arial" w:cs="Arial"/>
        </w:rPr>
      </w:pPr>
      <w:bookmarkStart w:id="65" w:name="_PAR__6_986eb84e_3545_43fd_9917_5bafbf0c"/>
      <w:bookmarkEnd w:id="64"/>
      <w:r>
        <w:rPr>
          <w:rFonts w:ascii="Arial" w:eastAsia="Arial" w:hAnsi="Arial" w:cs="Arial"/>
          <w:u w:val="single"/>
        </w:rPr>
        <w:t>C. That the officer has made reasonable attempts to take the person into custody without a warrant.</w:t>
      </w:r>
    </w:p>
    <w:p w:rsidR="000F14FD" w:rsidP="000F14FD">
      <w:pPr>
        <w:ind w:left="360"/>
        <w:rPr>
          <w:rFonts w:ascii="Arial" w:eastAsia="Arial" w:hAnsi="Arial" w:cs="Arial"/>
        </w:rPr>
      </w:pPr>
      <w:bookmarkStart w:id="66" w:name="_PAR__7_07b4aada_cf7a_4dc0_bca2_c9c27cfc"/>
      <w:bookmarkEnd w:id="65"/>
      <w:r>
        <w:rPr>
          <w:rFonts w:ascii="Arial" w:eastAsia="Arial" w:hAnsi="Arial" w:cs="Arial"/>
          <w:u w:val="single"/>
        </w:rPr>
        <w:t>A warrant transmitted by facsimile machine or an electronic warrant transmitted by secure electronic means has the same legal effect and validity as an original endorsement signed by the justice, judge or justice of the peace. The electronic protective custody warrant or paper protective custody warrant may be executed by a law enforcement officer authorized to take the person into protective custody as provided in section 3862, subsection 1, paragraph B.</w:t>
      </w:r>
    </w:p>
    <w:p w:rsidR="000F14FD" w:rsidP="000F14FD">
      <w:pPr>
        <w:ind w:left="360" w:firstLine="360"/>
        <w:rPr>
          <w:rFonts w:ascii="Arial" w:eastAsia="Arial" w:hAnsi="Arial" w:cs="Arial"/>
        </w:rPr>
      </w:pPr>
      <w:bookmarkStart w:id="67" w:name="_PAR__8_a257b730_6b1f_4a64_8e23_a22af9df"/>
      <w:bookmarkEnd w:id="66"/>
      <w:r>
        <w:rPr>
          <w:rFonts w:ascii="Arial" w:eastAsia="Arial" w:hAnsi="Arial" w:cs="Arial"/>
          <w:b/>
          <w:sz w:val="24"/>
        </w:rPr>
        <w:t>Sec. 13.  34-B MRSA §3862-A, sub-§3,</w:t>
      </w:r>
      <w:r>
        <w:rPr>
          <w:rFonts w:ascii="Arial" w:eastAsia="Arial" w:hAnsi="Arial" w:cs="Arial"/>
        </w:rPr>
        <w:t xml:space="preserve"> as enacted by PL 2019, c. 411, Pt. A, §1 and affected by Pt. D, §3, is amended to read:</w:t>
      </w:r>
    </w:p>
    <w:p w:rsidR="000F14FD" w:rsidP="000F14FD">
      <w:pPr>
        <w:ind w:left="360" w:firstLine="360"/>
        <w:rPr>
          <w:rFonts w:ascii="Arial" w:eastAsia="Arial" w:hAnsi="Arial" w:cs="Arial"/>
        </w:rPr>
      </w:pPr>
      <w:bookmarkStart w:id="68" w:name="_PAR__9_87b9746b_cc1a_4808_a25a_d336c7b4"/>
      <w:bookmarkEnd w:id="67"/>
      <w:r>
        <w:rPr>
          <w:rFonts w:ascii="Arial" w:eastAsia="Arial" w:hAnsi="Arial" w:cs="Arial"/>
          <w:b/>
        </w:rPr>
        <w:t xml:space="preserve">3.  Notification by medical practitioner and judicial endorsement. </w:t>
      </w:r>
      <w:r>
        <w:rPr>
          <w:rFonts w:ascii="Arial" w:eastAsia="Arial" w:hAnsi="Arial" w:cs="Arial"/>
        </w:rPr>
        <w:t xml:space="preserve"> A medical practitioner shall notify in writing the law enforcement officer or law enforcement agency </w:t>
      </w:r>
      <w:r>
        <w:rPr>
          <w:rFonts w:ascii="Arial" w:eastAsia="Arial" w:hAnsi="Arial" w:cs="Arial"/>
          <w:u w:val="single"/>
        </w:rPr>
        <w:t>that took the person into protective custody under section 3862, subsection 1, paragraph B</w:t>
      </w:r>
      <w:r>
        <w:rPr>
          <w:rFonts w:ascii="Arial" w:eastAsia="Arial" w:hAnsi="Arial" w:cs="Arial"/>
        </w:rPr>
        <w:t xml:space="preserve"> that, based on the assessment </w:t>
      </w:r>
      <w:r>
        <w:rPr>
          <w:rFonts w:ascii="Arial" w:eastAsia="Arial" w:hAnsi="Arial" w:cs="Arial"/>
          <w:strike/>
        </w:rPr>
        <w:t>under subsection 2, paragraph B</w:t>
      </w:r>
      <w:r>
        <w:rPr>
          <w:rFonts w:ascii="Arial" w:eastAsia="Arial" w:hAnsi="Arial" w:cs="Arial"/>
        </w:rPr>
        <w:t xml:space="preserve">, the person is found to present a likelihood of foreseeable harm.  If so notified, the law enforcement officer or law enforcement agency shall as soon as practicable seek endorsement by a </w:t>
      </w:r>
      <w:r>
        <w:rPr>
          <w:rFonts w:ascii="Arial" w:eastAsia="Arial" w:hAnsi="Arial" w:cs="Arial"/>
          <w:strike/>
        </w:rPr>
        <w:t>Superior Court Justice, District Court Judge, judge of probate or</w:t>
      </w:r>
      <w:r>
        <w:rPr>
          <w:rFonts w:ascii="Arial" w:eastAsia="Arial" w:hAnsi="Arial" w:cs="Arial"/>
        </w:rPr>
        <w:t xml:space="preserve"> </w:t>
      </w:r>
      <w:r>
        <w:rPr>
          <w:rFonts w:ascii="Arial" w:eastAsia="Arial" w:hAnsi="Arial" w:cs="Arial"/>
          <w:u w:val="single"/>
        </w:rPr>
        <w:t>Justice of the Superior Court, a Judge of the District Court or a</w:t>
      </w:r>
      <w:r>
        <w:rPr>
          <w:rFonts w:ascii="Arial" w:eastAsia="Arial" w:hAnsi="Arial" w:cs="Arial"/>
        </w:rPr>
        <w:t xml:space="preserve"> justice of the peace of the medical practitioner's assessment and law enforcement's declarations that the person was taken into protective custody and that the law enforcement officer has probable cause </w:t>
      </w:r>
      <w:r>
        <w:rPr>
          <w:rFonts w:ascii="Arial" w:eastAsia="Arial" w:hAnsi="Arial" w:cs="Arial"/>
          <w:u w:val="single"/>
        </w:rPr>
        <w:t>to believe</w:t>
      </w:r>
      <w:r>
        <w:rPr>
          <w:rFonts w:ascii="Arial" w:eastAsia="Arial" w:hAnsi="Arial" w:cs="Arial"/>
        </w:rPr>
        <w:t xml:space="preserve"> that the person possesses, controls or may acquire a dangerous weapon.  The </w:t>
      </w:r>
      <w:r>
        <w:rPr>
          <w:rFonts w:ascii="Arial" w:eastAsia="Arial" w:hAnsi="Arial" w:cs="Arial"/>
          <w:strike/>
        </w:rPr>
        <w:t>judge</w:t>
      </w:r>
      <w:r>
        <w:rPr>
          <w:rFonts w:ascii="Arial" w:eastAsia="Arial" w:hAnsi="Arial" w:cs="Arial"/>
        </w:rPr>
        <w:t xml:space="preserve"> </w:t>
      </w:r>
      <w:r>
        <w:rPr>
          <w:rFonts w:ascii="Arial" w:eastAsia="Arial" w:hAnsi="Arial" w:cs="Arial"/>
          <w:u w:val="single"/>
        </w:rPr>
        <w:t>justice</w:t>
      </w:r>
      <w:r>
        <w:rPr>
          <w:rFonts w:ascii="Arial" w:eastAsia="Arial" w:hAnsi="Arial" w:cs="Arial"/>
        </w:rPr>
        <w:t xml:space="preserve"> or </w:t>
      </w:r>
      <w:r>
        <w:rPr>
          <w:rFonts w:ascii="Arial" w:eastAsia="Arial" w:hAnsi="Arial" w:cs="Arial"/>
          <w:strike/>
        </w:rPr>
        <w:t>justice</w:t>
      </w:r>
      <w:r>
        <w:rPr>
          <w:rFonts w:ascii="Arial" w:eastAsia="Arial" w:hAnsi="Arial" w:cs="Arial"/>
        </w:rPr>
        <w:t xml:space="preserve"> </w:t>
      </w:r>
      <w:r>
        <w:rPr>
          <w:rFonts w:ascii="Arial" w:eastAsia="Arial" w:hAnsi="Arial" w:cs="Arial"/>
          <w:u w:val="single"/>
        </w:rPr>
        <w:t>judge</w:t>
      </w:r>
      <w:r>
        <w:rPr>
          <w:rFonts w:ascii="Arial" w:eastAsia="Arial" w:hAnsi="Arial" w:cs="Arial"/>
        </w:rPr>
        <w:t xml:space="preserve"> shall promptly transmit to the law enforcement officer or agency the decision to endorse or not endorse.  A decision transmitted electronically has the same legal effect and validity as a signed original.  An endorsement must authorize law enforcement to execute the authority in subsection 4.  This section may not be construed to prevent law enforcement from accepting a voluntary surrender of dangerous weapons.'</w:t>
      </w:r>
    </w:p>
    <w:p w:rsidR="000F14FD" w:rsidP="000F14FD">
      <w:pPr>
        <w:ind w:left="360" w:firstLine="360"/>
        <w:rPr>
          <w:rFonts w:ascii="Arial" w:eastAsia="Arial" w:hAnsi="Arial" w:cs="Arial"/>
        </w:rPr>
      </w:pPr>
      <w:bookmarkStart w:id="69" w:name="_INSTRUCTION__836264c9_84a0_47e4_b06b_98"/>
      <w:bookmarkStart w:id="70" w:name="_PAR__10_7600036e_2a88_477d_9c06_af88b9b"/>
      <w:bookmarkEnd w:id="56"/>
      <w:bookmarkEnd w:id="68"/>
      <w:r>
        <w:rPr>
          <w:rFonts w:ascii="Arial" w:eastAsia="Arial" w:hAnsi="Arial" w:cs="Arial"/>
        </w:rPr>
        <w:t>Amend the bill in section 15 in paragraph A in the 6th line (page 6, line 32 in L.D.) by inserting after the following: "</w:t>
      </w:r>
      <w:r>
        <w:rPr>
          <w:rFonts w:ascii="Arial" w:eastAsia="Arial" w:hAnsi="Arial" w:cs="Arial"/>
          <w:strike/>
        </w:rPr>
        <w:t>hearing</w:t>
      </w:r>
      <w:r>
        <w:rPr>
          <w:rFonts w:ascii="Arial" w:eastAsia="Arial" w:hAnsi="Arial" w:cs="Arial"/>
        </w:rPr>
        <w:t>" the following: '</w:t>
      </w:r>
      <w:r>
        <w:rPr>
          <w:rFonts w:ascii="Arial" w:eastAsia="Arial" w:hAnsi="Arial" w:cs="Arial"/>
          <w:u w:val="single"/>
        </w:rPr>
        <w:t>and the district attorney</w:t>
      </w:r>
      <w:r>
        <w:rPr>
          <w:rFonts w:ascii="Arial" w:eastAsia="Arial" w:hAnsi="Arial" w:cs="Arial"/>
        </w:rPr>
        <w:t>'</w:t>
      </w:r>
    </w:p>
    <w:p w:rsidR="000F14FD" w:rsidP="000F14FD">
      <w:pPr>
        <w:ind w:left="360" w:firstLine="360"/>
        <w:rPr>
          <w:rFonts w:ascii="Arial" w:eastAsia="Arial" w:hAnsi="Arial" w:cs="Arial"/>
        </w:rPr>
      </w:pPr>
      <w:bookmarkStart w:id="71" w:name="_INSTRUCTION__04203bd1_1dde_458e_aa9d_06"/>
      <w:bookmarkStart w:id="72" w:name="_PAR__11_f1279450_b58f_4d5d_965d_c665db6"/>
      <w:bookmarkEnd w:id="69"/>
      <w:bookmarkEnd w:id="70"/>
      <w:r>
        <w:rPr>
          <w:rFonts w:ascii="Arial" w:eastAsia="Arial" w:hAnsi="Arial" w:cs="Arial"/>
        </w:rPr>
        <w:t>Amend the bill by striking out all of section 16 and inserting the following:</w:t>
      </w:r>
    </w:p>
    <w:p w:rsidR="000F14FD" w:rsidP="000F14FD">
      <w:pPr>
        <w:ind w:left="360" w:firstLine="360"/>
        <w:rPr>
          <w:rFonts w:ascii="Arial" w:eastAsia="Arial" w:hAnsi="Arial" w:cs="Arial"/>
        </w:rPr>
      </w:pPr>
      <w:bookmarkStart w:id="73" w:name="_PAR__12_beb54d8e_cef8_4c25_ad36_faba3a6"/>
      <w:bookmarkEnd w:id="72"/>
      <w:r>
        <w:rPr>
          <w:rFonts w:ascii="Arial" w:eastAsia="Arial" w:hAnsi="Arial" w:cs="Arial"/>
        </w:rPr>
        <w:t>'</w:t>
      </w:r>
      <w:r>
        <w:rPr>
          <w:rFonts w:ascii="Arial" w:eastAsia="Arial" w:hAnsi="Arial" w:cs="Arial"/>
          <w:b/>
          <w:sz w:val="24"/>
        </w:rPr>
        <w:t>Sec. 16.  34-B MRSA §3862-A, sub-§6, ¶B,</w:t>
      </w:r>
      <w:r>
        <w:rPr>
          <w:rFonts w:ascii="Arial" w:eastAsia="Arial" w:hAnsi="Arial" w:cs="Arial"/>
        </w:rPr>
        <w:t xml:space="preserve"> as enacted by PL 2019, c. 411, Pt. A, §1 and affected by Pt. D, §3, is amended to read:</w:t>
      </w:r>
    </w:p>
    <w:p w:rsidR="000F14FD" w:rsidP="000F14FD">
      <w:pPr>
        <w:ind w:left="720"/>
        <w:rPr>
          <w:rFonts w:ascii="Arial" w:eastAsia="Arial" w:hAnsi="Arial" w:cs="Arial"/>
        </w:rPr>
      </w:pPr>
      <w:bookmarkStart w:id="74" w:name="_PAR__13_d1d50ff8_c7e0_4ade_82c7_8c9b563"/>
      <w:bookmarkEnd w:id="73"/>
      <w:r>
        <w:rPr>
          <w:rFonts w:ascii="Arial" w:eastAsia="Arial" w:hAnsi="Arial" w:cs="Arial"/>
        </w:rPr>
        <w:t xml:space="preserve">B.  Within </w:t>
      </w:r>
      <w:r>
        <w:rPr>
          <w:rFonts w:ascii="Arial" w:eastAsia="Arial" w:hAnsi="Arial" w:cs="Arial"/>
          <w:strike/>
        </w:rPr>
        <w:t>14</w:t>
      </w:r>
      <w:r>
        <w:rPr>
          <w:rFonts w:ascii="Arial" w:eastAsia="Arial" w:hAnsi="Arial" w:cs="Arial"/>
        </w:rPr>
        <w:t xml:space="preserve"> </w:t>
      </w:r>
      <w:r>
        <w:rPr>
          <w:rFonts w:ascii="Arial" w:eastAsia="Arial" w:hAnsi="Arial" w:cs="Arial"/>
          <w:u w:val="single"/>
        </w:rPr>
        <w:t>30</w:t>
      </w:r>
      <w:r>
        <w:rPr>
          <w:rFonts w:ascii="Arial" w:eastAsia="Arial" w:hAnsi="Arial" w:cs="Arial"/>
        </w:rPr>
        <w:t xml:space="preserve"> days of the notice given under subsection 4, the court shall hold a hearing to determine whether to dissolve or extend the initial restrictions. </w:t>
      </w:r>
      <w:r>
        <w:rPr>
          <w:rFonts w:ascii="Arial" w:eastAsia="Arial" w:hAnsi="Arial" w:cs="Arial"/>
          <w:u w:val="single"/>
        </w:rPr>
        <w:t>Upon a showing of good cause, the court may extend the time to hold the hearing.</w:t>
      </w:r>
      <w:r>
        <w:rPr>
          <w:rFonts w:ascii="Arial" w:eastAsia="Arial" w:hAnsi="Arial" w:cs="Arial"/>
        </w:rPr>
        <w:t xml:space="preserve"> In the </w:t>
      </w:r>
      <w:bookmarkStart w:id="75" w:name="_PAGE_SPLIT__13c5760f_3933_4afa_b24a_066"/>
      <w:bookmarkStart w:id="76" w:name="_PAGE__4_d95dcade_860c_4e2b_b5bc_62ba24c"/>
      <w:bookmarkStart w:id="77" w:name="_PAR__2_c155307f_282d_4f04_ace4_9be03b7b"/>
      <w:bookmarkEnd w:id="60"/>
      <w:bookmarkEnd w:id="74"/>
      <w:r>
        <w:rPr>
          <w:rFonts w:ascii="Arial" w:eastAsia="Arial" w:hAnsi="Arial" w:cs="Arial"/>
        </w:rPr>
        <w:t>h</w:t>
      </w:r>
      <w:bookmarkEnd w:id="75"/>
      <w:r>
        <w:rPr>
          <w:rFonts w:ascii="Arial" w:eastAsia="Arial" w:hAnsi="Arial" w:cs="Arial"/>
        </w:rPr>
        <w:t>earing determining whether to dissolve or extend the initial restrictions, the district attorney has the burden to prove by clear and convincing evidence that the restricted person presents a likelihood of foreseeable harm.'</w:t>
      </w:r>
    </w:p>
    <w:p w:rsidR="000F14FD" w:rsidP="000F14FD">
      <w:pPr>
        <w:ind w:left="360" w:firstLine="360"/>
        <w:rPr>
          <w:rFonts w:ascii="Arial" w:eastAsia="Arial" w:hAnsi="Arial" w:cs="Arial"/>
        </w:rPr>
      </w:pPr>
      <w:bookmarkStart w:id="78" w:name="_INSTRUCTION__983977b3_760c_4b3e_abf4_c3"/>
      <w:bookmarkStart w:id="79" w:name="_PAR__3_4941f20b_1955_437b_8c10_895b5f54"/>
      <w:bookmarkEnd w:id="71"/>
      <w:bookmarkEnd w:id="77"/>
      <w:r>
        <w:rPr>
          <w:rFonts w:ascii="Arial" w:eastAsia="Arial" w:hAnsi="Arial" w:cs="Arial"/>
        </w:rPr>
        <w:t>Amend the bill by striking out all of section 19 and inserting the following:</w:t>
      </w:r>
    </w:p>
    <w:p w:rsidR="000F14FD" w:rsidP="000F14FD">
      <w:pPr>
        <w:ind w:left="360" w:firstLine="360"/>
        <w:rPr>
          <w:rFonts w:ascii="Arial" w:eastAsia="Arial" w:hAnsi="Arial" w:cs="Arial"/>
        </w:rPr>
      </w:pPr>
      <w:bookmarkStart w:id="80" w:name="_PAR__4_25269851_9541_4923_bb69_c19acafc"/>
      <w:bookmarkEnd w:id="79"/>
      <w:r>
        <w:rPr>
          <w:rFonts w:ascii="Arial" w:eastAsia="Arial" w:hAnsi="Arial" w:cs="Arial"/>
        </w:rPr>
        <w:t>'</w:t>
      </w:r>
      <w:r>
        <w:rPr>
          <w:rFonts w:ascii="Arial" w:eastAsia="Arial" w:hAnsi="Arial" w:cs="Arial"/>
          <w:b/>
          <w:sz w:val="24"/>
        </w:rPr>
        <w:t>Sec. 19.  Appropriations and allocations.</w:t>
      </w:r>
      <w:r>
        <w:rPr>
          <w:rFonts w:ascii="Arial" w:eastAsia="Arial" w:hAnsi="Arial" w:cs="Arial"/>
        </w:rPr>
        <w:t>  The following appropriations and allocations are made.</w:t>
      </w:r>
    </w:p>
    <w:p w:rsidR="000F14FD" w:rsidP="000F14FD">
      <w:pPr>
        <w:pStyle w:val="BPSParagraphLeftAlign"/>
        <w:suppressAutoHyphens/>
        <w:ind w:left="360"/>
        <w:rPr>
          <w:rFonts w:ascii="Arial" w:eastAsia="Arial" w:hAnsi="Arial" w:cs="Arial"/>
        </w:rPr>
      </w:pPr>
      <w:bookmarkStart w:id="81" w:name="_PAR__5_a1c3d0fa_226e_4c44_a4ea_e20ba971"/>
      <w:bookmarkEnd w:id="80"/>
      <w:r>
        <w:rPr>
          <w:rFonts w:ascii="Arial" w:eastAsia="Arial" w:hAnsi="Arial" w:cs="Arial"/>
          <w:b/>
        </w:rPr>
        <w:t>HEALTH AND HUMAN SERVICES, DEPARTMENT OF</w:t>
      </w:r>
    </w:p>
    <w:p w:rsidR="000F14FD" w:rsidP="000F14FD">
      <w:pPr>
        <w:pStyle w:val="BPSParagraphLeftAlign"/>
        <w:suppressAutoHyphens/>
        <w:ind w:left="360"/>
        <w:rPr>
          <w:rFonts w:ascii="Arial" w:eastAsia="Arial" w:hAnsi="Arial" w:cs="Arial"/>
        </w:rPr>
      </w:pPr>
      <w:bookmarkStart w:id="82" w:name="_PAR__6_9c115d9e_fa06_499b_a68b_523736c5"/>
      <w:bookmarkEnd w:id="81"/>
      <w:r>
        <w:rPr>
          <w:rFonts w:ascii="Arial" w:eastAsia="Arial" w:hAnsi="Arial" w:cs="Arial"/>
          <w:b/>
        </w:rPr>
        <w:t>Injury and Violence Prevention Program Z397</w:t>
      </w:r>
    </w:p>
    <w:p w:rsidR="000F14FD" w:rsidP="000F14FD">
      <w:pPr>
        <w:ind w:left="360"/>
        <w:rPr>
          <w:rFonts w:ascii="Arial" w:eastAsia="Arial" w:hAnsi="Arial" w:cs="Arial"/>
        </w:rPr>
      </w:pPr>
      <w:bookmarkStart w:id="83" w:name="_PAR__7_ecc10472_79b4_4e4a_8bdf_f275ce96"/>
      <w:bookmarkEnd w:id="82"/>
      <w:r>
        <w:rPr>
          <w:rFonts w:ascii="Arial" w:eastAsia="Arial" w:hAnsi="Arial" w:cs="Arial"/>
        </w:rPr>
        <w:t>Initiative: Provides one-time funding for a new injury and violence prevention program.</w:t>
      </w:r>
    </w:p>
    <w:tbl>
      <w:tblPr>
        <w:tblStyle w:val="BPSTable"/>
        <w:tblW w:w="0" w:type="auto"/>
        <w:tblInd w:w="360" w:type="dxa"/>
        <w:tblCellMar>
          <w:left w:w="0" w:type="dxa"/>
          <w:right w:w="0" w:type="dxa"/>
        </w:tblCellMar>
        <w:tblLook w:val="04A0"/>
      </w:tblPr>
      <w:tblGrid>
        <w:gridCol w:w="5009"/>
        <w:gridCol w:w="1463"/>
        <w:gridCol w:w="1463"/>
      </w:tblGrid>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84" w:name="_PAR__8_0d5dc96e_c6ec_4d04_8978_94dcb4ed"/>
            <w:bookmarkStart w:id="85" w:name="_LINE__10_fc57433b_45e1_40a6_9ac7_4dbee4"/>
            <w:bookmarkEnd w:id="83"/>
            <w:r>
              <w:rPr>
                <w:rFonts w:ascii="Arial" w:eastAsia="Arial" w:hAnsi="Arial" w:cs="Arial"/>
                <w:b/>
              </w:rPr>
              <w:t>GENERAL FUND</w:t>
            </w:r>
            <w:bookmarkEnd w:id="85"/>
          </w:p>
        </w:tc>
        <w:tc>
          <w:tcPr>
            <w:tcW w:w="1469" w:type="dxa"/>
          </w:tcPr>
          <w:p w:rsidR="000F14FD" w:rsidP="00DA48AB">
            <w:pPr>
              <w:spacing w:before="0" w:after="0"/>
              <w:jc w:val="right"/>
              <w:rPr>
                <w:rFonts w:ascii="Arial" w:eastAsia="Arial" w:hAnsi="Arial" w:cs="Arial"/>
              </w:rPr>
            </w:pPr>
            <w:bookmarkStart w:id="86" w:name="_LINE__10_542522cf_e371_4a8e_a1be_782bb9"/>
            <w:r>
              <w:rPr>
                <w:rFonts w:ascii="Arial" w:eastAsia="Arial" w:hAnsi="Arial" w:cs="Arial"/>
                <w:b/>
              </w:rPr>
              <w:t>2023-24</w:t>
            </w:r>
            <w:bookmarkEnd w:id="86"/>
          </w:p>
        </w:tc>
        <w:tc>
          <w:tcPr>
            <w:tcW w:w="1469" w:type="dxa"/>
          </w:tcPr>
          <w:p w:rsidR="000F14FD" w:rsidP="00DA48AB">
            <w:pPr>
              <w:spacing w:before="0" w:after="0"/>
              <w:jc w:val="right"/>
              <w:rPr>
                <w:rFonts w:ascii="Arial" w:eastAsia="Arial" w:hAnsi="Arial" w:cs="Arial"/>
              </w:rPr>
            </w:pPr>
            <w:bookmarkStart w:id="87" w:name="_LINE__10_a972d60e_2921_40c1_aec2_0ba362"/>
            <w:r>
              <w:rPr>
                <w:rFonts w:ascii="Arial" w:eastAsia="Arial" w:hAnsi="Arial" w:cs="Arial"/>
                <w:b/>
              </w:rPr>
              <w:t>2024-25</w:t>
            </w:r>
            <w:bookmarkEnd w:id="87"/>
          </w:p>
        </w:tc>
      </w:tr>
      <w:tr w:rsidTr="00DA48AB">
        <w:tblPrEx>
          <w:tblW w:w="0" w:type="auto"/>
          <w:tblInd w:w="360" w:type="dxa"/>
          <w:tblCellMar>
            <w:left w:w="0" w:type="dxa"/>
            <w:right w:w="0" w:type="dxa"/>
          </w:tblCellMar>
          <w:tblLook w:val="04A0"/>
        </w:tblPrEx>
        <w:tc>
          <w:tcPr>
            <w:tcW w:w="5069" w:type="dxa"/>
          </w:tcPr>
          <w:p w:rsidR="000F14FD" w:rsidP="00DA48AB">
            <w:pPr>
              <w:spacing w:before="0" w:after="0"/>
              <w:ind w:left="180"/>
              <w:rPr>
                <w:rFonts w:ascii="Arial" w:eastAsia="Arial" w:hAnsi="Arial" w:cs="Arial"/>
              </w:rPr>
            </w:pPr>
            <w:bookmarkStart w:id="88" w:name="_LINE__11_cbf6112b_0d3e_47a6_ad86_2b554c"/>
            <w:r>
              <w:rPr>
                <w:rFonts w:ascii="Arial" w:eastAsia="Arial" w:hAnsi="Arial" w:cs="Arial"/>
              </w:rPr>
              <w:t>All Other</w:t>
            </w:r>
            <w:bookmarkEnd w:id="88"/>
          </w:p>
        </w:tc>
        <w:tc>
          <w:tcPr>
            <w:tcW w:w="1469" w:type="dxa"/>
          </w:tcPr>
          <w:p w:rsidR="000F14FD" w:rsidP="00DA48AB">
            <w:pPr>
              <w:spacing w:before="0" w:after="0"/>
              <w:jc w:val="right"/>
              <w:rPr>
                <w:rFonts w:ascii="Arial" w:eastAsia="Arial" w:hAnsi="Arial" w:cs="Arial"/>
              </w:rPr>
            </w:pPr>
            <w:bookmarkStart w:id="89" w:name="_LINE__11_4eae52f9_ce6c_4867_893b_f764f6"/>
            <w:r>
              <w:rPr>
                <w:rFonts w:ascii="Arial" w:eastAsia="Arial" w:hAnsi="Arial" w:cs="Arial"/>
              </w:rPr>
              <w:t>$0</w:t>
            </w:r>
            <w:bookmarkEnd w:id="89"/>
          </w:p>
        </w:tc>
        <w:tc>
          <w:tcPr>
            <w:tcW w:w="1469" w:type="dxa"/>
          </w:tcPr>
          <w:p w:rsidR="000F14FD" w:rsidP="00DA48AB">
            <w:pPr>
              <w:spacing w:before="0" w:after="0"/>
              <w:jc w:val="right"/>
              <w:rPr>
                <w:rFonts w:ascii="Arial" w:eastAsia="Arial" w:hAnsi="Arial" w:cs="Arial"/>
              </w:rPr>
            </w:pPr>
            <w:bookmarkStart w:id="90" w:name="_LINE__11_4d2177ad_84a1_4214_993c_65ee4e"/>
            <w:r>
              <w:rPr>
                <w:rFonts w:ascii="Arial" w:eastAsia="Arial" w:hAnsi="Arial" w:cs="Arial"/>
              </w:rPr>
              <w:t>$1,032,000</w:t>
            </w:r>
            <w:bookmarkEnd w:id="90"/>
          </w:p>
        </w:tc>
      </w:tr>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91" w:name="_LINE__12_3d0654af_8993_4245_9026_f0912a"/>
            <w:r>
              <w:rPr>
                <w:rFonts w:ascii="Arial" w:eastAsia="Arial" w:hAnsi="Arial" w:cs="Arial"/>
              </w:rPr>
              <w:t xml:space="preserve"> </w:t>
            </w:r>
            <w:bookmarkEnd w:id="91"/>
          </w:p>
        </w:tc>
        <w:tc>
          <w:tcPr>
            <w:tcW w:w="1469" w:type="dxa"/>
          </w:tcPr>
          <w:p w:rsidR="000F14FD" w:rsidP="00DA48AB">
            <w:pPr>
              <w:spacing w:before="0" w:after="0"/>
              <w:jc w:val="right"/>
              <w:rPr>
                <w:rFonts w:ascii="Arial" w:eastAsia="Arial" w:hAnsi="Arial" w:cs="Arial"/>
              </w:rPr>
            </w:pPr>
            <w:bookmarkStart w:id="92" w:name="_LINE__12_88c3acb8_d18d_4d5e_b628_b7f008"/>
            <w:r>
              <w:rPr>
                <w:rFonts w:ascii="Arial" w:eastAsia="Arial" w:hAnsi="Arial" w:cs="Arial"/>
              </w:rPr>
              <w:t>__________</w:t>
            </w:r>
            <w:bookmarkEnd w:id="92"/>
          </w:p>
        </w:tc>
        <w:tc>
          <w:tcPr>
            <w:tcW w:w="1469" w:type="dxa"/>
          </w:tcPr>
          <w:p w:rsidR="000F14FD" w:rsidP="00DA48AB">
            <w:pPr>
              <w:spacing w:before="0" w:after="0"/>
              <w:jc w:val="right"/>
              <w:rPr>
                <w:rFonts w:ascii="Arial" w:eastAsia="Arial" w:hAnsi="Arial" w:cs="Arial"/>
              </w:rPr>
            </w:pPr>
            <w:bookmarkStart w:id="93" w:name="_LINE__12_00b0cb6a_d5e0_4cce_8517_4b8012"/>
            <w:r>
              <w:rPr>
                <w:rFonts w:ascii="Arial" w:eastAsia="Arial" w:hAnsi="Arial" w:cs="Arial"/>
              </w:rPr>
              <w:t>__________</w:t>
            </w:r>
            <w:bookmarkEnd w:id="93"/>
          </w:p>
        </w:tc>
      </w:tr>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94" w:name="_LINE__13_56ce835d_4e53_4380_8c79_6fd1aa"/>
            <w:r>
              <w:rPr>
                <w:rFonts w:ascii="Arial" w:eastAsia="Arial" w:hAnsi="Arial" w:cs="Arial"/>
              </w:rPr>
              <w:t>GENERAL FUND TOTAL</w:t>
            </w:r>
            <w:bookmarkEnd w:id="94"/>
          </w:p>
        </w:tc>
        <w:tc>
          <w:tcPr>
            <w:tcW w:w="1469" w:type="dxa"/>
          </w:tcPr>
          <w:p w:rsidR="000F14FD" w:rsidP="00DA48AB">
            <w:pPr>
              <w:spacing w:before="0" w:after="0"/>
              <w:jc w:val="right"/>
              <w:rPr>
                <w:rFonts w:ascii="Arial" w:eastAsia="Arial" w:hAnsi="Arial" w:cs="Arial"/>
              </w:rPr>
            </w:pPr>
            <w:bookmarkStart w:id="95" w:name="_LINE__13_82072b00_fe79_4b01_900f_30240d"/>
            <w:r>
              <w:rPr>
                <w:rFonts w:ascii="Arial" w:eastAsia="Arial" w:hAnsi="Arial" w:cs="Arial"/>
              </w:rPr>
              <w:t>$0</w:t>
            </w:r>
            <w:bookmarkEnd w:id="95"/>
          </w:p>
        </w:tc>
        <w:tc>
          <w:tcPr>
            <w:tcW w:w="1469" w:type="dxa"/>
          </w:tcPr>
          <w:p w:rsidR="000F14FD" w:rsidP="00DA48AB">
            <w:pPr>
              <w:spacing w:before="0" w:after="0"/>
              <w:jc w:val="right"/>
              <w:rPr>
                <w:rFonts w:ascii="Arial" w:eastAsia="Arial" w:hAnsi="Arial" w:cs="Arial"/>
              </w:rPr>
            </w:pPr>
            <w:bookmarkStart w:id="96" w:name="_LINE__13_8c28735a_1556_4b41_8e8e_3f518b"/>
            <w:r>
              <w:rPr>
                <w:rFonts w:ascii="Arial" w:eastAsia="Arial" w:hAnsi="Arial" w:cs="Arial"/>
              </w:rPr>
              <w:t>$1,032,000</w:t>
            </w:r>
            <w:bookmarkEnd w:id="96"/>
          </w:p>
        </w:tc>
      </w:tr>
    </w:tbl>
    <w:p w:rsidR="000F14FD" w:rsidP="000F14FD">
      <w:pPr>
        <w:pStyle w:val="BPSParagraphLeftAlign"/>
        <w:suppressAutoHyphens/>
        <w:ind w:left="360"/>
        <w:rPr>
          <w:rFonts w:ascii="Arial" w:eastAsia="Arial" w:hAnsi="Arial" w:cs="Arial"/>
        </w:rPr>
      </w:pPr>
      <w:bookmarkStart w:id="97" w:name="_PAR__9_b5800a29_520c_4420_8027_7302e9c6"/>
      <w:bookmarkEnd w:id="84"/>
      <w:r>
        <w:rPr>
          <w:rFonts w:ascii="Arial" w:eastAsia="Arial" w:hAnsi="Arial" w:cs="Arial"/>
          <w:b/>
        </w:rPr>
        <w:t>Maine Center for Disease Control and Prevention 0143</w:t>
      </w:r>
    </w:p>
    <w:p w:rsidR="000F14FD" w:rsidP="000F14FD">
      <w:pPr>
        <w:ind w:left="360"/>
        <w:rPr>
          <w:rFonts w:ascii="Arial" w:eastAsia="Arial" w:hAnsi="Arial" w:cs="Arial"/>
        </w:rPr>
      </w:pPr>
      <w:bookmarkStart w:id="98" w:name="_PAR__10_dce8a334_4dc7_41c0_8286_e65f6f2"/>
      <w:bookmarkEnd w:id="97"/>
      <w:r>
        <w:rPr>
          <w:rFonts w:ascii="Arial" w:eastAsia="Arial" w:hAnsi="Arial" w:cs="Arial"/>
        </w:rPr>
        <w:t>Initiative: Establishes one limited-period Health Program Manager position and one limited-period Public Health Education III position through June 12, 2027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99" w:name="_PAR__11_660d8d73_6d44_4186_8d39_697ec1a"/>
            <w:bookmarkStart w:id="100" w:name="_LINE__18_647a285d_c02c_4425_ba84_f7b479"/>
            <w:bookmarkEnd w:id="98"/>
            <w:r>
              <w:rPr>
                <w:rFonts w:ascii="Arial" w:eastAsia="Arial" w:hAnsi="Arial" w:cs="Arial"/>
                <w:b/>
              </w:rPr>
              <w:t>FEDERAL EXPENDITURES FUND</w:t>
            </w:r>
            <w:bookmarkEnd w:id="100"/>
          </w:p>
        </w:tc>
        <w:tc>
          <w:tcPr>
            <w:tcW w:w="1469" w:type="dxa"/>
          </w:tcPr>
          <w:p w:rsidR="000F14FD" w:rsidP="00DA48AB">
            <w:pPr>
              <w:spacing w:before="0" w:after="0"/>
              <w:jc w:val="right"/>
              <w:rPr>
                <w:rFonts w:ascii="Arial" w:eastAsia="Arial" w:hAnsi="Arial" w:cs="Arial"/>
              </w:rPr>
            </w:pPr>
            <w:bookmarkStart w:id="101" w:name="_LINE__18_c3d60338_ad3d_403f_8c85_880100"/>
            <w:r>
              <w:rPr>
                <w:rFonts w:ascii="Arial" w:eastAsia="Arial" w:hAnsi="Arial" w:cs="Arial"/>
                <w:b/>
              </w:rPr>
              <w:t>2023-24</w:t>
            </w:r>
            <w:bookmarkEnd w:id="101"/>
          </w:p>
        </w:tc>
        <w:tc>
          <w:tcPr>
            <w:tcW w:w="1469" w:type="dxa"/>
          </w:tcPr>
          <w:p w:rsidR="000F14FD" w:rsidP="00DA48AB">
            <w:pPr>
              <w:spacing w:before="0" w:after="0"/>
              <w:jc w:val="right"/>
              <w:rPr>
                <w:rFonts w:ascii="Arial" w:eastAsia="Arial" w:hAnsi="Arial" w:cs="Arial"/>
              </w:rPr>
            </w:pPr>
            <w:bookmarkStart w:id="102" w:name="_LINE__18_2a56285d_29e7_4f93_9eed_da0c6e"/>
            <w:r>
              <w:rPr>
                <w:rFonts w:ascii="Arial" w:eastAsia="Arial" w:hAnsi="Arial" w:cs="Arial"/>
                <w:b/>
              </w:rPr>
              <w:t>2024-25</w:t>
            </w:r>
            <w:bookmarkEnd w:id="102"/>
          </w:p>
        </w:tc>
      </w:tr>
      <w:tr w:rsidTr="00DA48AB">
        <w:tblPrEx>
          <w:tblW w:w="0" w:type="auto"/>
          <w:tblInd w:w="360" w:type="dxa"/>
          <w:tblCellMar>
            <w:left w:w="0" w:type="dxa"/>
            <w:right w:w="0" w:type="dxa"/>
          </w:tblCellMar>
          <w:tblLook w:val="04A0"/>
        </w:tblPrEx>
        <w:tc>
          <w:tcPr>
            <w:tcW w:w="5069" w:type="dxa"/>
          </w:tcPr>
          <w:p w:rsidR="000F14FD" w:rsidP="00DA48AB">
            <w:pPr>
              <w:spacing w:before="0" w:after="0"/>
              <w:ind w:left="180"/>
              <w:rPr>
                <w:rFonts w:ascii="Arial" w:eastAsia="Arial" w:hAnsi="Arial" w:cs="Arial"/>
              </w:rPr>
            </w:pPr>
            <w:bookmarkStart w:id="103" w:name="_LINE__19_28c30d0e_0c68_4de0_8c0d_13d8ad"/>
            <w:r>
              <w:rPr>
                <w:rFonts w:ascii="Arial" w:eastAsia="Arial" w:hAnsi="Arial" w:cs="Arial"/>
              </w:rPr>
              <w:t>Personal Services</w:t>
            </w:r>
            <w:bookmarkEnd w:id="103"/>
          </w:p>
        </w:tc>
        <w:tc>
          <w:tcPr>
            <w:tcW w:w="1469" w:type="dxa"/>
          </w:tcPr>
          <w:p w:rsidR="000F14FD" w:rsidP="00DA48AB">
            <w:pPr>
              <w:spacing w:before="0" w:after="0"/>
              <w:jc w:val="right"/>
              <w:rPr>
                <w:rFonts w:ascii="Arial" w:eastAsia="Arial" w:hAnsi="Arial" w:cs="Arial"/>
              </w:rPr>
            </w:pPr>
            <w:bookmarkStart w:id="104" w:name="_LINE__19_3d069b65_7309_4e7a_a695_6a36d3"/>
            <w:r>
              <w:rPr>
                <w:rFonts w:ascii="Arial" w:eastAsia="Arial" w:hAnsi="Arial" w:cs="Arial"/>
              </w:rPr>
              <w:t>$0</w:t>
            </w:r>
            <w:bookmarkEnd w:id="104"/>
          </w:p>
        </w:tc>
        <w:tc>
          <w:tcPr>
            <w:tcW w:w="1469" w:type="dxa"/>
          </w:tcPr>
          <w:p w:rsidR="000F14FD" w:rsidP="00DA48AB">
            <w:pPr>
              <w:spacing w:before="0" w:after="0"/>
              <w:jc w:val="right"/>
              <w:rPr>
                <w:rFonts w:ascii="Arial" w:eastAsia="Arial" w:hAnsi="Arial" w:cs="Arial"/>
              </w:rPr>
            </w:pPr>
            <w:bookmarkStart w:id="105" w:name="_LINE__19_f693d067_da5d_49fd_a5db_1e72dc"/>
            <w:r>
              <w:rPr>
                <w:rFonts w:ascii="Arial" w:eastAsia="Arial" w:hAnsi="Arial" w:cs="Arial"/>
              </w:rPr>
              <w:t>$206,156</w:t>
            </w:r>
            <w:bookmarkEnd w:id="105"/>
          </w:p>
        </w:tc>
      </w:tr>
      <w:tr w:rsidTr="00DA48AB">
        <w:tblPrEx>
          <w:tblW w:w="0" w:type="auto"/>
          <w:tblInd w:w="360" w:type="dxa"/>
          <w:tblCellMar>
            <w:left w:w="0" w:type="dxa"/>
            <w:right w:w="0" w:type="dxa"/>
          </w:tblCellMar>
          <w:tblLook w:val="04A0"/>
        </w:tblPrEx>
        <w:tc>
          <w:tcPr>
            <w:tcW w:w="5069" w:type="dxa"/>
          </w:tcPr>
          <w:p w:rsidR="000F14FD" w:rsidP="00DA48AB">
            <w:pPr>
              <w:spacing w:before="0" w:after="0"/>
              <w:ind w:left="180"/>
              <w:rPr>
                <w:rFonts w:ascii="Arial" w:eastAsia="Arial" w:hAnsi="Arial" w:cs="Arial"/>
              </w:rPr>
            </w:pPr>
            <w:bookmarkStart w:id="106" w:name="_LINE__20_db9774ce_4d1b_40f3_8f8f_633c0a"/>
            <w:r>
              <w:rPr>
                <w:rFonts w:ascii="Arial" w:eastAsia="Arial" w:hAnsi="Arial" w:cs="Arial"/>
              </w:rPr>
              <w:t>All Other</w:t>
            </w:r>
            <w:bookmarkEnd w:id="106"/>
          </w:p>
        </w:tc>
        <w:tc>
          <w:tcPr>
            <w:tcW w:w="1469" w:type="dxa"/>
          </w:tcPr>
          <w:p w:rsidR="000F14FD" w:rsidP="00DA48AB">
            <w:pPr>
              <w:spacing w:before="0" w:after="0"/>
              <w:jc w:val="right"/>
              <w:rPr>
                <w:rFonts w:ascii="Arial" w:eastAsia="Arial" w:hAnsi="Arial" w:cs="Arial"/>
              </w:rPr>
            </w:pPr>
            <w:bookmarkStart w:id="107" w:name="_LINE__20_0d5fa8b9_764f_4172_8ade_543b78"/>
            <w:r>
              <w:rPr>
                <w:rFonts w:ascii="Arial" w:eastAsia="Arial" w:hAnsi="Arial" w:cs="Arial"/>
              </w:rPr>
              <w:t>$0</w:t>
            </w:r>
            <w:bookmarkEnd w:id="107"/>
          </w:p>
        </w:tc>
        <w:tc>
          <w:tcPr>
            <w:tcW w:w="1469" w:type="dxa"/>
          </w:tcPr>
          <w:p w:rsidR="000F14FD" w:rsidP="00DA48AB">
            <w:pPr>
              <w:spacing w:before="0" w:after="0"/>
              <w:jc w:val="right"/>
              <w:rPr>
                <w:rFonts w:ascii="Arial" w:eastAsia="Arial" w:hAnsi="Arial" w:cs="Arial"/>
              </w:rPr>
            </w:pPr>
            <w:bookmarkStart w:id="108" w:name="_LINE__20_5182767c_e67a_4f0c_acc5_4538b1"/>
            <w:r>
              <w:rPr>
                <w:rFonts w:ascii="Arial" w:eastAsia="Arial" w:hAnsi="Arial" w:cs="Arial"/>
              </w:rPr>
              <w:t>$17,962</w:t>
            </w:r>
            <w:bookmarkEnd w:id="108"/>
          </w:p>
        </w:tc>
      </w:tr>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109" w:name="_LINE__21_cfca8fd3_978d_4eaf_b0ab_554d99"/>
            <w:r>
              <w:rPr>
                <w:rFonts w:ascii="Arial" w:eastAsia="Arial" w:hAnsi="Arial" w:cs="Arial"/>
              </w:rPr>
              <w:t xml:space="preserve"> </w:t>
            </w:r>
            <w:bookmarkEnd w:id="109"/>
          </w:p>
        </w:tc>
        <w:tc>
          <w:tcPr>
            <w:tcW w:w="1469" w:type="dxa"/>
          </w:tcPr>
          <w:p w:rsidR="000F14FD" w:rsidP="00DA48AB">
            <w:pPr>
              <w:spacing w:before="0" w:after="0"/>
              <w:jc w:val="right"/>
              <w:rPr>
                <w:rFonts w:ascii="Arial" w:eastAsia="Arial" w:hAnsi="Arial" w:cs="Arial"/>
              </w:rPr>
            </w:pPr>
            <w:bookmarkStart w:id="110" w:name="_LINE__21_a80745aa_1d45_4dc7_9606_b13065"/>
            <w:r>
              <w:rPr>
                <w:rFonts w:ascii="Arial" w:eastAsia="Arial" w:hAnsi="Arial" w:cs="Arial"/>
              </w:rPr>
              <w:t>__________</w:t>
            </w:r>
            <w:bookmarkEnd w:id="110"/>
          </w:p>
        </w:tc>
        <w:tc>
          <w:tcPr>
            <w:tcW w:w="1469" w:type="dxa"/>
          </w:tcPr>
          <w:p w:rsidR="000F14FD" w:rsidP="00DA48AB">
            <w:pPr>
              <w:spacing w:before="0" w:after="0"/>
              <w:jc w:val="right"/>
              <w:rPr>
                <w:rFonts w:ascii="Arial" w:eastAsia="Arial" w:hAnsi="Arial" w:cs="Arial"/>
              </w:rPr>
            </w:pPr>
            <w:bookmarkStart w:id="111" w:name="_LINE__21_48aa67a3_ccee_456c_87d5_d6af0b"/>
            <w:r>
              <w:rPr>
                <w:rFonts w:ascii="Arial" w:eastAsia="Arial" w:hAnsi="Arial" w:cs="Arial"/>
              </w:rPr>
              <w:t>__________</w:t>
            </w:r>
            <w:bookmarkEnd w:id="111"/>
          </w:p>
        </w:tc>
      </w:tr>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112" w:name="_LINE__22_df04cab5_7ba7_4d9d_a7d8_97b193"/>
            <w:r>
              <w:rPr>
                <w:rFonts w:ascii="Arial" w:eastAsia="Arial" w:hAnsi="Arial" w:cs="Arial"/>
              </w:rPr>
              <w:t>FEDERAL EXPENDITURES FUND TOTAL</w:t>
            </w:r>
            <w:bookmarkEnd w:id="112"/>
          </w:p>
        </w:tc>
        <w:tc>
          <w:tcPr>
            <w:tcW w:w="1469" w:type="dxa"/>
          </w:tcPr>
          <w:p w:rsidR="000F14FD" w:rsidP="00DA48AB">
            <w:pPr>
              <w:spacing w:before="0" w:after="0"/>
              <w:jc w:val="right"/>
              <w:rPr>
                <w:rFonts w:ascii="Arial" w:eastAsia="Arial" w:hAnsi="Arial" w:cs="Arial"/>
              </w:rPr>
            </w:pPr>
            <w:bookmarkStart w:id="113" w:name="_LINE__22_f2bbacf8_8476_4fff_a9f1_5c85e0"/>
            <w:r>
              <w:rPr>
                <w:rFonts w:ascii="Arial" w:eastAsia="Arial" w:hAnsi="Arial" w:cs="Arial"/>
              </w:rPr>
              <w:t>$0</w:t>
            </w:r>
            <w:bookmarkEnd w:id="113"/>
          </w:p>
        </w:tc>
        <w:tc>
          <w:tcPr>
            <w:tcW w:w="1469" w:type="dxa"/>
          </w:tcPr>
          <w:p w:rsidR="000F14FD" w:rsidP="00DA48AB">
            <w:pPr>
              <w:spacing w:before="0" w:after="0"/>
              <w:jc w:val="right"/>
              <w:rPr>
                <w:rFonts w:ascii="Arial" w:eastAsia="Arial" w:hAnsi="Arial" w:cs="Arial"/>
              </w:rPr>
            </w:pPr>
            <w:bookmarkStart w:id="114" w:name="_LINE__22_83884360_8256_4eef_a498_36de59"/>
            <w:r>
              <w:rPr>
                <w:rFonts w:ascii="Arial" w:eastAsia="Arial" w:hAnsi="Arial" w:cs="Arial"/>
              </w:rPr>
              <w:t>$224,118</w:t>
            </w:r>
            <w:bookmarkEnd w:id="114"/>
          </w:p>
        </w:tc>
      </w:tr>
    </w:tbl>
    <w:p w:rsidR="000F14FD" w:rsidP="000F14FD">
      <w:pPr>
        <w:ind w:left="360"/>
        <w:rPr>
          <w:rFonts w:ascii="Arial" w:eastAsia="Arial" w:hAnsi="Arial" w:cs="Arial"/>
        </w:rPr>
      </w:pPr>
      <w:bookmarkStart w:id="115" w:name="_PAR__12_564ace47_88e5_4470_afb5_e6cbbbd"/>
      <w:bookmarkEnd w:id="9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116" w:name="_PAR__13_2696392c_a510_4f38_ab46_0302458"/>
            <w:bookmarkStart w:id="117" w:name="_LINE__24_983318c2_5df7_4079_8c6f_d1d702"/>
            <w:bookmarkEnd w:id="115"/>
            <w:r>
              <w:rPr>
                <w:rFonts w:ascii="Arial" w:eastAsia="Arial" w:hAnsi="Arial" w:cs="Arial"/>
                <w:b/>
              </w:rPr>
              <w:t>FEDERAL BLOCK GRANT FUND</w:t>
            </w:r>
            <w:bookmarkEnd w:id="117"/>
          </w:p>
        </w:tc>
        <w:tc>
          <w:tcPr>
            <w:tcW w:w="1469" w:type="dxa"/>
          </w:tcPr>
          <w:p w:rsidR="000F14FD" w:rsidP="00DA48AB">
            <w:pPr>
              <w:spacing w:before="0" w:after="0"/>
              <w:jc w:val="right"/>
              <w:rPr>
                <w:rFonts w:ascii="Arial" w:eastAsia="Arial" w:hAnsi="Arial" w:cs="Arial"/>
              </w:rPr>
            </w:pPr>
            <w:bookmarkStart w:id="118" w:name="_LINE__24_d7ab95ad_4fe1_43b4_8a6c_6e0b33"/>
            <w:r>
              <w:rPr>
                <w:rFonts w:ascii="Arial" w:eastAsia="Arial" w:hAnsi="Arial" w:cs="Arial"/>
                <w:b/>
              </w:rPr>
              <w:t>2023-24</w:t>
            </w:r>
            <w:bookmarkEnd w:id="118"/>
          </w:p>
        </w:tc>
        <w:tc>
          <w:tcPr>
            <w:tcW w:w="1469" w:type="dxa"/>
          </w:tcPr>
          <w:p w:rsidR="000F14FD" w:rsidP="00DA48AB">
            <w:pPr>
              <w:spacing w:before="0" w:after="0"/>
              <w:jc w:val="right"/>
              <w:rPr>
                <w:rFonts w:ascii="Arial" w:eastAsia="Arial" w:hAnsi="Arial" w:cs="Arial"/>
              </w:rPr>
            </w:pPr>
            <w:bookmarkStart w:id="119" w:name="_LINE__24_ff8e0142_0e43_45a1_9362_e44bec"/>
            <w:r>
              <w:rPr>
                <w:rFonts w:ascii="Arial" w:eastAsia="Arial" w:hAnsi="Arial" w:cs="Arial"/>
                <w:b/>
              </w:rPr>
              <w:t>2024-25</w:t>
            </w:r>
            <w:bookmarkEnd w:id="119"/>
          </w:p>
        </w:tc>
      </w:tr>
      <w:tr w:rsidTr="00DA48AB">
        <w:tblPrEx>
          <w:tblW w:w="0" w:type="auto"/>
          <w:tblInd w:w="360" w:type="dxa"/>
          <w:tblCellMar>
            <w:left w:w="0" w:type="dxa"/>
            <w:right w:w="0" w:type="dxa"/>
          </w:tblCellMar>
          <w:tblLook w:val="04A0"/>
        </w:tblPrEx>
        <w:tc>
          <w:tcPr>
            <w:tcW w:w="5069" w:type="dxa"/>
          </w:tcPr>
          <w:p w:rsidR="000F14FD" w:rsidP="00DA48AB">
            <w:pPr>
              <w:spacing w:before="0" w:after="0"/>
              <w:ind w:left="180"/>
              <w:rPr>
                <w:rFonts w:ascii="Arial" w:eastAsia="Arial" w:hAnsi="Arial" w:cs="Arial"/>
              </w:rPr>
            </w:pPr>
            <w:bookmarkStart w:id="120" w:name="_LINE__25_1b9c5b16_4a23_4396_abf6_2866e1"/>
            <w:r>
              <w:rPr>
                <w:rFonts w:ascii="Arial" w:eastAsia="Arial" w:hAnsi="Arial" w:cs="Arial"/>
              </w:rPr>
              <w:t>Personal Services</w:t>
            </w:r>
            <w:bookmarkEnd w:id="120"/>
          </w:p>
        </w:tc>
        <w:tc>
          <w:tcPr>
            <w:tcW w:w="1469" w:type="dxa"/>
          </w:tcPr>
          <w:p w:rsidR="000F14FD" w:rsidP="00DA48AB">
            <w:pPr>
              <w:spacing w:before="0" w:after="0"/>
              <w:jc w:val="right"/>
              <w:rPr>
                <w:rFonts w:ascii="Arial" w:eastAsia="Arial" w:hAnsi="Arial" w:cs="Arial"/>
              </w:rPr>
            </w:pPr>
            <w:bookmarkStart w:id="121" w:name="_LINE__25_d513d3ae_1b2c_43ed_badc_b9606e"/>
            <w:r>
              <w:rPr>
                <w:rFonts w:ascii="Arial" w:eastAsia="Arial" w:hAnsi="Arial" w:cs="Arial"/>
              </w:rPr>
              <w:t>$0</w:t>
            </w:r>
            <w:bookmarkEnd w:id="121"/>
          </w:p>
        </w:tc>
        <w:tc>
          <w:tcPr>
            <w:tcW w:w="1469" w:type="dxa"/>
          </w:tcPr>
          <w:p w:rsidR="000F14FD" w:rsidP="00DA48AB">
            <w:pPr>
              <w:spacing w:before="0" w:after="0"/>
              <w:jc w:val="right"/>
              <w:rPr>
                <w:rFonts w:ascii="Arial" w:eastAsia="Arial" w:hAnsi="Arial" w:cs="Arial"/>
              </w:rPr>
            </w:pPr>
            <w:bookmarkStart w:id="122" w:name="_LINE__25_7cf9157a_63c3_43e3_9649_d15d56"/>
            <w:r>
              <w:rPr>
                <w:rFonts w:ascii="Arial" w:eastAsia="Arial" w:hAnsi="Arial" w:cs="Arial"/>
              </w:rPr>
              <w:t>$105,397</w:t>
            </w:r>
            <w:bookmarkEnd w:id="122"/>
          </w:p>
        </w:tc>
      </w:tr>
      <w:tr w:rsidTr="00DA48AB">
        <w:tblPrEx>
          <w:tblW w:w="0" w:type="auto"/>
          <w:tblInd w:w="360" w:type="dxa"/>
          <w:tblCellMar>
            <w:left w:w="0" w:type="dxa"/>
            <w:right w:w="0" w:type="dxa"/>
          </w:tblCellMar>
          <w:tblLook w:val="04A0"/>
        </w:tblPrEx>
        <w:tc>
          <w:tcPr>
            <w:tcW w:w="5069" w:type="dxa"/>
          </w:tcPr>
          <w:p w:rsidR="000F14FD" w:rsidP="00DA48AB">
            <w:pPr>
              <w:spacing w:before="0" w:after="0"/>
              <w:ind w:left="180"/>
              <w:rPr>
                <w:rFonts w:ascii="Arial" w:eastAsia="Arial" w:hAnsi="Arial" w:cs="Arial"/>
              </w:rPr>
            </w:pPr>
            <w:bookmarkStart w:id="123" w:name="_LINE__26_787c852c_64bf_42dd_94bc_344788"/>
            <w:r>
              <w:rPr>
                <w:rFonts w:ascii="Arial" w:eastAsia="Arial" w:hAnsi="Arial" w:cs="Arial"/>
              </w:rPr>
              <w:t>All Other</w:t>
            </w:r>
            <w:bookmarkEnd w:id="123"/>
          </w:p>
        </w:tc>
        <w:tc>
          <w:tcPr>
            <w:tcW w:w="1469" w:type="dxa"/>
          </w:tcPr>
          <w:p w:rsidR="000F14FD" w:rsidP="00DA48AB">
            <w:pPr>
              <w:spacing w:before="0" w:after="0"/>
              <w:jc w:val="right"/>
              <w:rPr>
                <w:rFonts w:ascii="Arial" w:eastAsia="Arial" w:hAnsi="Arial" w:cs="Arial"/>
              </w:rPr>
            </w:pPr>
            <w:bookmarkStart w:id="124" w:name="_LINE__26_9cbfec65_8574_4920_ae01_ea0fcd"/>
            <w:r>
              <w:rPr>
                <w:rFonts w:ascii="Arial" w:eastAsia="Arial" w:hAnsi="Arial" w:cs="Arial"/>
              </w:rPr>
              <w:t>$0</w:t>
            </w:r>
            <w:bookmarkEnd w:id="124"/>
          </w:p>
        </w:tc>
        <w:tc>
          <w:tcPr>
            <w:tcW w:w="1469" w:type="dxa"/>
          </w:tcPr>
          <w:p w:rsidR="000F14FD" w:rsidP="00DA48AB">
            <w:pPr>
              <w:spacing w:before="0" w:after="0"/>
              <w:jc w:val="right"/>
              <w:rPr>
                <w:rFonts w:ascii="Arial" w:eastAsia="Arial" w:hAnsi="Arial" w:cs="Arial"/>
              </w:rPr>
            </w:pPr>
            <w:bookmarkStart w:id="125" w:name="_LINE__26_f05d563d_eee8_43d4_aa5c_082675"/>
            <w:r>
              <w:rPr>
                <w:rFonts w:ascii="Arial" w:eastAsia="Arial" w:hAnsi="Arial" w:cs="Arial"/>
              </w:rPr>
              <w:t>$9,538</w:t>
            </w:r>
            <w:bookmarkEnd w:id="125"/>
          </w:p>
        </w:tc>
      </w:tr>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126" w:name="_LINE__27_ea314c74_e01d_481f_8c7f_111ec0"/>
            <w:r>
              <w:rPr>
                <w:rFonts w:ascii="Arial" w:eastAsia="Arial" w:hAnsi="Arial" w:cs="Arial"/>
              </w:rPr>
              <w:t xml:space="preserve"> </w:t>
            </w:r>
            <w:bookmarkEnd w:id="126"/>
          </w:p>
        </w:tc>
        <w:tc>
          <w:tcPr>
            <w:tcW w:w="1469" w:type="dxa"/>
          </w:tcPr>
          <w:p w:rsidR="000F14FD" w:rsidP="00DA48AB">
            <w:pPr>
              <w:spacing w:before="0" w:after="0"/>
              <w:jc w:val="right"/>
              <w:rPr>
                <w:rFonts w:ascii="Arial" w:eastAsia="Arial" w:hAnsi="Arial" w:cs="Arial"/>
              </w:rPr>
            </w:pPr>
            <w:bookmarkStart w:id="127" w:name="_LINE__27_13f18d87_658c_4ea8_86dd_efe220"/>
            <w:r>
              <w:rPr>
                <w:rFonts w:ascii="Arial" w:eastAsia="Arial" w:hAnsi="Arial" w:cs="Arial"/>
              </w:rPr>
              <w:t>__________</w:t>
            </w:r>
            <w:bookmarkEnd w:id="127"/>
          </w:p>
        </w:tc>
        <w:tc>
          <w:tcPr>
            <w:tcW w:w="1469" w:type="dxa"/>
          </w:tcPr>
          <w:p w:rsidR="000F14FD" w:rsidP="00DA48AB">
            <w:pPr>
              <w:spacing w:before="0" w:after="0"/>
              <w:jc w:val="right"/>
              <w:rPr>
                <w:rFonts w:ascii="Arial" w:eastAsia="Arial" w:hAnsi="Arial" w:cs="Arial"/>
              </w:rPr>
            </w:pPr>
            <w:bookmarkStart w:id="128" w:name="_LINE__27_8d5b931e_51a6_42e8_8ed4_8df723"/>
            <w:r>
              <w:rPr>
                <w:rFonts w:ascii="Arial" w:eastAsia="Arial" w:hAnsi="Arial" w:cs="Arial"/>
              </w:rPr>
              <w:t>__________</w:t>
            </w:r>
            <w:bookmarkEnd w:id="128"/>
          </w:p>
        </w:tc>
      </w:tr>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129" w:name="_LINE__28_f5d81498_dae2_4719_bac7_3b1737"/>
            <w:r>
              <w:rPr>
                <w:rFonts w:ascii="Arial" w:eastAsia="Arial" w:hAnsi="Arial" w:cs="Arial"/>
              </w:rPr>
              <w:t>FEDERAL BLOCK GRANT FUND TOTAL</w:t>
            </w:r>
            <w:bookmarkEnd w:id="129"/>
          </w:p>
        </w:tc>
        <w:tc>
          <w:tcPr>
            <w:tcW w:w="1469" w:type="dxa"/>
          </w:tcPr>
          <w:p w:rsidR="000F14FD" w:rsidP="00DA48AB">
            <w:pPr>
              <w:spacing w:before="0" w:after="0"/>
              <w:jc w:val="right"/>
              <w:rPr>
                <w:rFonts w:ascii="Arial" w:eastAsia="Arial" w:hAnsi="Arial" w:cs="Arial"/>
              </w:rPr>
            </w:pPr>
            <w:bookmarkStart w:id="130" w:name="_LINE__28_020d39d0_d016_4c78_a2c4_0af057"/>
            <w:r>
              <w:rPr>
                <w:rFonts w:ascii="Arial" w:eastAsia="Arial" w:hAnsi="Arial" w:cs="Arial"/>
              </w:rPr>
              <w:t>$0</w:t>
            </w:r>
            <w:bookmarkEnd w:id="130"/>
          </w:p>
        </w:tc>
        <w:tc>
          <w:tcPr>
            <w:tcW w:w="1469" w:type="dxa"/>
          </w:tcPr>
          <w:p w:rsidR="000F14FD" w:rsidP="00DA48AB">
            <w:pPr>
              <w:spacing w:before="0" w:after="0"/>
              <w:jc w:val="right"/>
              <w:rPr>
                <w:rFonts w:ascii="Arial" w:eastAsia="Arial" w:hAnsi="Arial" w:cs="Arial"/>
              </w:rPr>
            </w:pPr>
            <w:bookmarkStart w:id="131" w:name="_LINE__28_2bcc84cd_6dbb_486d_b644_d8d7e5"/>
            <w:r>
              <w:rPr>
                <w:rFonts w:ascii="Arial" w:eastAsia="Arial" w:hAnsi="Arial" w:cs="Arial"/>
              </w:rPr>
              <w:t>$114,935</w:t>
            </w:r>
            <w:bookmarkEnd w:id="131"/>
          </w:p>
        </w:tc>
      </w:tr>
    </w:tbl>
    <w:p w:rsidR="000F14FD" w:rsidP="000F14FD">
      <w:pPr>
        <w:ind w:left="360"/>
        <w:rPr>
          <w:rFonts w:ascii="Arial" w:eastAsia="Arial" w:hAnsi="Arial" w:cs="Arial"/>
        </w:rPr>
      </w:pPr>
      <w:bookmarkStart w:id="132" w:name="_PAR__14_b96464a7_f3f9_49ce_a47f_191399d"/>
      <w:bookmarkEnd w:id="11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133" w:name="_PAR__15_b541eb86_cf11_48ca_9ee1_f18c6b0"/>
            <w:bookmarkStart w:id="134" w:name="_LINE__30_6f80e873_348f_4317_acf6_734884"/>
            <w:bookmarkEnd w:id="132"/>
            <w:r>
              <w:rPr>
                <w:rFonts w:ascii="Arial" w:eastAsia="Arial" w:hAnsi="Arial" w:cs="Arial"/>
                <w:b/>
              </w:rPr>
              <w:t>HEALTH AND HUMAN SERVICES,</w:t>
            </w:r>
            <w:bookmarkEnd w:id="134"/>
            <w:r>
              <w:rPr>
                <w:rFonts w:ascii="Arial" w:eastAsia="Arial" w:hAnsi="Arial" w:cs="Arial"/>
                <w:b/>
              </w:rPr>
              <w:t xml:space="preserve"> </w:t>
            </w:r>
            <w:bookmarkStart w:id="135" w:name="_LINE__31_242453ed_ce65_49fe_a6ec_fe5f13"/>
            <w:r>
              <w:rPr>
                <w:rFonts w:ascii="Arial" w:eastAsia="Arial" w:hAnsi="Arial" w:cs="Arial"/>
                <w:b/>
              </w:rPr>
              <w:t>DEPARTMENT OF</w:t>
            </w:r>
            <w:bookmarkEnd w:id="135"/>
          </w:p>
        </w:tc>
        <w:tc>
          <w:tcPr>
            <w:tcW w:w="1469" w:type="dxa"/>
          </w:tcPr>
          <w:p w:rsidR="000F14FD" w:rsidP="00DA48AB">
            <w:pPr>
              <w:spacing w:before="0" w:after="0"/>
              <w:rPr>
                <w:rFonts w:ascii="Arial" w:eastAsia="Arial" w:hAnsi="Arial" w:cs="Arial"/>
              </w:rPr>
            </w:pPr>
            <w:bookmarkStart w:id="136" w:name="_LINE__30_a704cbfa_5bfe_4eb5_8d0d_31a081"/>
            <w:r>
              <w:rPr>
                <w:rFonts w:ascii="Arial" w:eastAsia="Arial" w:hAnsi="Arial" w:cs="Arial"/>
              </w:rPr>
              <w:t xml:space="preserve"> </w:t>
            </w:r>
            <w:bookmarkEnd w:id="136"/>
          </w:p>
        </w:tc>
        <w:tc>
          <w:tcPr>
            <w:tcW w:w="1469" w:type="dxa"/>
          </w:tcPr>
          <w:p w:rsidR="000F14FD" w:rsidP="00DA48AB">
            <w:pPr>
              <w:spacing w:before="0" w:after="0"/>
              <w:rPr>
                <w:rFonts w:ascii="Arial" w:eastAsia="Arial" w:hAnsi="Arial" w:cs="Arial"/>
              </w:rPr>
            </w:pPr>
            <w:bookmarkStart w:id="137" w:name="_LINE__30_cd0a33af_9083_46c9_a467_caa81c"/>
            <w:r>
              <w:rPr>
                <w:rFonts w:ascii="Arial" w:eastAsia="Arial" w:hAnsi="Arial" w:cs="Arial"/>
              </w:rPr>
              <w:t xml:space="preserve"> </w:t>
            </w:r>
            <w:bookmarkEnd w:id="137"/>
          </w:p>
        </w:tc>
      </w:tr>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138" w:name="_LINE__32_2c45c143_7a72_4702_8a1a_7d6842"/>
            <w:r>
              <w:rPr>
                <w:rFonts w:ascii="Arial" w:eastAsia="Arial" w:hAnsi="Arial" w:cs="Arial"/>
                <w:b/>
              </w:rPr>
              <w:t>DEPARTMENT TOTALS</w:t>
            </w:r>
            <w:bookmarkEnd w:id="138"/>
          </w:p>
        </w:tc>
        <w:tc>
          <w:tcPr>
            <w:tcW w:w="1469" w:type="dxa"/>
          </w:tcPr>
          <w:p w:rsidR="000F14FD" w:rsidP="00DA48AB">
            <w:pPr>
              <w:spacing w:before="0" w:after="0"/>
              <w:jc w:val="right"/>
              <w:rPr>
                <w:rFonts w:ascii="Arial" w:eastAsia="Arial" w:hAnsi="Arial" w:cs="Arial"/>
              </w:rPr>
            </w:pPr>
            <w:bookmarkStart w:id="139" w:name="_LINE__32_fa833bd6_5466_4a40_8c0f_6be8a9"/>
            <w:r>
              <w:rPr>
                <w:rFonts w:ascii="Arial" w:eastAsia="Arial" w:hAnsi="Arial" w:cs="Arial"/>
                <w:b/>
              </w:rPr>
              <w:t>2023-24</w:t>
            </w:r>
            <w:bookmarkEnd w:id="139"/>
          </w:p>
        </w:tc>
        <w:tc>
          <w:tcPr>
            <w:tcW w:w="1469" w:type="dxa"/>
          </w:tcPr>
          <w:p w:rsidR="000F14FD" w:rsidP="00DA48AB">
            <w:pPr>
              <w:spacing w:before="0" w:after="0"/>
              <w:jc w:val="right"/>
              <w:rPr>
                <w:rFonts w:ascii="Arial" w:eastAsia="Arial" w:hAnsi="Arial" w:cs="Arial"/>
              </w:rPr>
            </w:pPr>
            <w:bookmarkStart w:id="140" w:name="_LINE__32_721fcb17_ea11_40ce_afa8_b16ff5"/>
            <w:r>
              <w:rPr>
                <w:rFonts w:ascii="Arial" w:eastAsia="Arial" w:hAnsi="Arial" w:cs="Arial"/>
                <w:b/>
              </w:rPr>
              <w:t>2024-25</w:t>
            </w:r>
            <w:bookmarkEnd w:id="140"/>
          </w:p>
        </w:tc>
      </w:tr>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141" w:name="_LINE__33_520bd144_76c7_41ac_a50a_b5bbc6"/>
            <w:r>
              <w:rPr>
                <w:rFonts w:ascii="Arial" w:eastAsia="Arial" w:hAnsi="Arial" w:cs="Arial"/>
              </w:rPr>
              <w:t xml:space="preserve"> </w:t>
            </w:r>
            <w:bookmarkEnd w:id="141"/>
          </w:p>
        </w:tc>
        <w:tc>
          <w:tcPr>
            <w:tcW w:w="1469" w:type="dxa"/>
          </w:tcPr>
          <w:p w:rsidR="000F14FD" w:rsidP="00DA48AB">
            <w:pPr>
              <w:spacing w:before="0" w:after="0"/>
              <w:rPr>
                <w:rFonts w:ascii="Arial" w:eastAsia="Arial" w:hAnsi="Arial" w:cs="Arial"/>
              </w:rPr>
            </w:pPr>
            <w:bookmarkStart w:id="142" w:name="_LINE__33_97293dbc_efaf_4680_84f2_ff3c0e"/>
            <w:r>
              <w:rPr>
                <w:rFonts w:ascii="Arial" w:eastAsia="Arial" w:hAnsi="Arial" w:cs="Arial"/>
              </w:rPr>
              <w:t xml:space="preserve"> </w:t>
            </w:r>
            <w:bookmarkEnd w:id="142"/>
          </w:p>
        </w:tc>
        <w:tc>
          <w:tcPr>
            <w:tcW w:w="1469" w:type="dxa"/>
          </w:tcPr>
          <w:p w:rsidR="000F14FD" w:rsidP="00DA48AB">
            <w:pPr>
              <w:spacing w:before="0" w:after="0"/>
              <w:rPr>
                <w:rFonts w:ascii="Arial" w:eastAsia="Arial" w:hAnsi="Arial" w:cs="Arial"/>
              </w:rPr>
            </w:pPr>
            <w:bookmarkStart w:id="143" w:name="_LINE__33_5be02b27_a270_437f_a4c9_28ea04"/>
            <w:r>
              <w:rPr>
                <w:rFonts w:ascii="Arial" w:eastAsia="Arial" w:hAnsi="Arial" w:cs="Arial"/>
              </w:rPr>
              <w:t xml:space="preserve"> </w:t>
            </w:r>
            <w:bookmarkEnd w:id="143"/>
          </w:p>
        </w:tc>
      </w:tr>
      <w:tr w:rsidTr="00DA48AB">
        <w:tblPrEx>
          <w:tblW w:w="0" w:type="auto"/>
          <w:tblInd w:w="360" w:type="dxa"/>
          <w:tblCellMar>
            <w:left w:w="0" w:type="dxa"/>
            <w:right w:w="0" w:type="dxa"/>
          </w:tblCellMar>
          <w:tblLook w:val="04A0"/>
        </w:tblPrEx>
        <w:tc>
          <w:tcPr>
            <w:tcW w:w="5069" w:type="dxa"/>
          </w:tcPr>
          <w:p w:rsidR="000F14FD" w:rsidP="00DA48AB">
            <w:pPr>
              <w:spacing w:before="0" w:after="0"/>
              <w:ind w:left="180"/>
              <w:rPr>
                <w:rFonts w:ascii="Arial" w:eastAsia="Arial" w:hAnsi="Arial" w:cs="Arial"/>
              </w:rPr>
            </w:pPr>
            <w:bookmarkStart w:id="144" w:name="_LINE__34_e77c1492_1c0b_4ac5_9787_ff6cb1"/>
            <w:r>
              <w:rPr>
                <w:rFonts w:ascii="Arial" w:eastAsia="Arial" w:hAnsi="Arial" w:cs="Arial"/>
                <w:b/>
              </w:rPr>
              <w:t>GENERAL FUND</w:t>
            </w:r>
            <w:bookmarkEnd w:id="144"/>
          </w:p>
        </w:tc>
        <w:tc>
          <w:tcPr>
            <w:tcW w:w="1469" w:type="dxa"/>
          </w:tcPr>
          <w:p w:rsidR="000F14FD" w:rsidP="00DA48AB">
            <w:pPr>
              <w:spacing w:before="0" w:after="0"/>
              <w:jc w:val="right"/>
              <w:rPr>
                <w:rFonts w:ascii="Arial" w:eastAsia="Arial" w:hAnsi="Arial" w:cs="Arial"/>
              </w:rPr>
            </w:pPr>
            <w:bookmarkStart w:id="145" w:name="_LINE__34_9747a8d0_fa0d_4112_acdf_e8a169"/>
            <w:r>
              <w:rPr>
                <w:rFonts w:ascii="Arial" w:eastAsia="Arial" w:hAnsi="Arial" w:cs="Arial"/>
                <w:b/>
              </w:rPr>
              <w:t>$0</w:t>
            </w:r>
            <w:bookmarkEnd w:id="145"/>
          </w:p>
        </w:tc>
        <w:tc>
          <w:tcPr>
            <w:tcW w:w="1469" w:type="dxa"/>
          </w:tcPr>
          <w:p w:rsidR="000F14FD" w:rsidP="00DA48AB">
            <w:pPr>
              <w:spacing w:before="0" w:after="0"/>
              <w:jc w:val="right"/>
              <w:rPr>
                <w:rFonts w:ascii="Arial" w:eastAsia="Arial" w:hAnsi="Arial" w:cs="Arial"/>
              </w:rPr>
            </w:pPr>
            <w:bookmarkStart w:id="146" w:name="_LINE__34_3dd7aa97_5327_40e4_b112_6cbd2f"/>
            <w:r>
              <w:rPr>
                <w:rFonts w:ascii="Arial" w:eastAsia="Arial" w:hAnsi="Arial" w:cs="Arial"/>
                <w:b/>
              </w:rPr>
              <w:t>$1,032,000</w:t>
            </w:r>
            <w:bookmarkEnd w:id="146"/>
          </w:p>
        </w:tc>
      </w:tr>
      <w:tr w:rsidTr="00DA48AB">
        <w:tblPrEx>
          <w:tblW w:w="0" w:type="auto"/>
          <w:tblInd w:w="360" w:type="dxa"/>
          <w:tblCellMar>
            <w:left w:w="0" w:type="dxa"/>
            <w:right w:w="0" w:type="dxa"/>
          </w:tblCellMar>
          <w:tblLook w:val="04A0"/>
        </w:tblPrEx>
        <w:tc>
          <w:tcPr>
            <w:tcW w:w="5069" w:type="dxa"/>
          </w:tcPr>
          <w:p w:rsidR="000F14FD" w:rsidP="00DA48AB">
            <w:pPr>
              <w:spacing w:before="0" w:after="0"/>
              <w:ind w:left="180"/>
              <w:rPr>
                <w:rFonts w:ascii="Arial" w:eastAsia="Arial" w:hAnsi="Arial" w:cs="Arial"/>
              </w:rPr>
            </w:pPr>
            <w:bookmarkStart w:id="147" w:name="_LINE__35_887fd0fc_8425_4b0f_90b2_27b31b"/>
            <w:r>
              <w:rPr>
                <w:rFonts w:ascii="Arial" w:eastAsia="Arial" w:hAnsi="Arial" w:cs="Arial"/>
                <w:b/>
              </w:rPr>
              <w:t>FEDERAL EXPENDITURES FUND</w:t>
            </w:r>
            <w:bookmarkEnd w:id="147"/>
          </w:p>
        </w:tc>
        <w:tc>
          <w:tcPr>
            <w:tcW w:w="1469" w:type="dxa"/>
          </w:tcPr>
          <w:p w:rsidR="000F14FD" w:rsidP="00DA48AB">
            <w:pPr>
              <w:spacing w:before="0" w:after="0"/>
              <w:jc w:val="right"/>
              <w:rPr>
                <w:rFonts w:ascii="Arial" w:eastAsia="Arial" w:hAnsi="Arial" w:cs="Arial"/>
              </w:rPr>
            </w:pPr>
            <w:bookmarkStart w:id="148" w:name="_LINE__35_6641a92e_9178_4f23_885b_6a3d98"/>
            <w:r>
              <w:rPr>
                <w:rFonts w:ascii="Arial" w:eastAsia="Arial" w:hAnsi="Arial" w:cs="Arial"/>
                <w:b/>
              </w:rPr>
              <w:t>$0</w:t>
            </w:r>
            <w:bookmarkEnd w:id="148"/>
          </w:p>
        </w:tc>
        <w:tc>
          <w:tcPr>
            <w:tcW w:w="1469" w:type="dxa"/>
          </w:tcPr>
          <w:p w:rsidR="000F14FD" w:rsidP="00DA48AB">
            <w:pPr>
              <w:spacing w:before="0" w:after="0"/>
              <w:jc w:val="right"/>
              <w:rPr>
                <w:rFonts w:ascii="Arial" w:eastAsia="Arial" w:hAnsi="Arial" w:cs="Arial"/>
              </w:rPr>
            </w:pPr>
            <w:bookmarkStart w:id="149" w:name="_LINE__35_c9c4088a_f315_4053_9fd6_f0a43a"/>
            <w:r>
              <w:rPr>
                <w:rFonts w:ascii="Arial" w:eastAsia="Arial" w:hAnsi="Arial" w:cs="Arial"/>
                <w:b/>
              </w:rPr>
              <w:t>$224,118</w:t>
            </w:r>
            <w:bookmarkEnd w:id="149"/>
          </w:p>
        </w:tc>
      </w:tr>
      <w:tr w:rsidTr="00DA48AB">
        <w:tblPrEx>
          <w:tblW w:w="0" w:type="auto"/>
          <w:tblInd w:w="360" w:type="dxa"/>
          <w:tblCellMar>
            <w:left w:w="0" w:type="dxa"/>
            <w:right w:w="0" w:type="dxa"/>
          </w:tblCellMar>
          <w:tblLook w:val="04A0"/>
        </w:tblPrEx>
        <w:tc>
          <w:tcPr>
            <w:tcW w:w="5069" w:type="dxa"/>
          </w:tcPr>
          <w:p w:rsidR="000F14FD" w:rsidP="00DA48AB">
            <w:pPr>
              <w:spacing w:before="0" w:after="0"/>
              <w:ind w:left="180"/>
              <w:rPr>
                <w:rFonts w:ascii="Arial" w:eastAsia="Arial" w:hAnsi="Arial" w:cs="Arial"/>
              </w:rPr>
            </w:pPr>
            <w:bookmarkStart w:id="150" w:name="_LINE__36_153041f2_c6ad_4d1e_824a_8460e3"/>
            <w:r>
              <w:rPr>
                <w:rFonts w:ascii="Arial" w:eastAsia="Arial" w:hAnsi="Arial" w:cs="Arial"/>
                <w:b/>
              </w:rPr>
              <w:t>FEDERAL BLOCK GRANT FUND</w:t>
            </w:r>
            <w:bookmarkEnd w:id="150"/>
          </w:p>
        </w:tc>
        <w:tc>
          <w:tcPr>
            <w:tcW w:w="1469" w:type="dxa"/>
          </w:tcPr>
          <w:p w:rsidR="000F14FD" w:rsidP="00DA48AB">
            <w:pPr>
              <w:spacing w:before="0" w:after="0"/>
              <w:jc w:val="right"/>
              <w:rPr>
                <w:rFonts w:ascii="Arial" w:eastAsia="Arial" w:hAnsi="Arial" w:cs="Arial"/>
              </w:rPr>
            </w:pPr>
            <w:bookmarkStart w:id="151" w:name="_LINE__36_cb25633c_a83c_4d3a_82e3_c8d9fd"/>
            <w:r>
              <w:rPr>
                <w:rFonts w:ascii="Arial" w:eastAsia="Arial" w:hAnsi="Arial" w:cs="Arial"/>
                <w:b/>
              </w:rPr>
              <w:t>$0</w:t>
            </w:r>
            <w:bookmarkEnd w:id="151"/>
          </w:p>
        </w:tc>
        <w:tc>
          <w:tcPr>
            <w:tcW w:w="1469" w:type="dxa"/>
          </w:tcPr>
          <w:p w:rsidR="000F14FD" w:rsidP="00DA48AB">
            <w:pPr>
              <w:spacing w:before="0" w:after="0"/>
              <w:jc w:val="right"/>
              <w:rPr>
                <w:rFonts w:ascii="Arial" w:eastAsia="Arial" w:hAnsi="Arial" w:cs="Arial"/>
              </w:rPr>
            </w:pPr>
            <w:bookmarkStart w:id="152" w:name="_LINE__36_94df50c1_be67_48dd_a7f4_422b48"/>
            <w:r>
              <w:rPr>
                <w:rFonts w:ascii="Arial" w:eastAsia="Arial" w:hAnsi="Arial" w:cs="Arial"/>
                <w:b/>
              </w:rPr>
              <w:t>$114,935</w:t>
            </w:r>
            <w:bookmarkEnd w:id="152"/>
          </w:p>
        </w:tc>
      </w:tr>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153" w:name="_LINE__37_a5f71a92_1b03_4329_a138_c1852c"/>
            <w:r>
              <w:rPr>
                <w:rFonts w:ascii="Arial" w:eastAsia="Arial" w:hAnsi="Arial" w:cs="Arial"/>
              </w:rPr>
              <w:t xml:space="preserve"> </w:t>
            </w:r>
            <w:bookmarkEnd w:id="153"/>
          </w:p>
        </w:tc>
        <w:tc>
          <w:tcPr>
            <w:tcW w:w="1469" w:type="dxa"/>
          </w:tcPr>
          <w:p w:rsidR="000F14FD" w:rsidP="00DA48AB">
            <w:pPr>
              <w:spacing w:before="0" w:after="0"/>
              <w:jc w:val="right"/>
              <w:rPr>
                <w:rFonts w:ascii="Arial" w:eastAsia="Arial" w:hAnsi="Arial" w:cs="Arial"/>
              </w:rPr>
            </w:pPr>
            <w:bookmarkStart w:id="154" w:name="_LINE__37_288d423a_c73f_42b6_bd63_5f840b"/>
            <w:r>
              <w:rPr>
                <w:rFonts w:ascii="Arial" w:eastAsia="Arial" w:hAnsi="Arial" w:cs="Arial"/>
              </w:rPr>
              <w:t>__________</w:t>
            </w:r>
            <w:bookmarkEnd w:id="154"/>
          </w:p>
        </w:tc>
        <w:tc>
          <w:tcPr>
            <w:tcW w:w="1469" w:type="dxa"/>
          </w:tcPr>
          <w:p w:rsidR="000F14FD" w:rsidP="00DA48AB">
            <w:pPr>
              <w:spacing w:before="0" w:after="0"/>
              <w:jc w:val="right"/>
              <w:rPr>
                <w:rFonts w:ascii="Arial" w:eastAsia="Arial" w:hAnsi="Arial" w:cs="Arial"/>
              </w:rPr>
            </w:pPr>
            <w:bookmarkStart w:id="155" w:name="_LINE__37_e790c970_79f9_4048_b65c_109e05"/>
            <w:r>
              <w:rPr>
                <w:rFonts w:ascii="Arial" w:eastAsia="Arial" w:hAnsi="Arial" w:cs="Arial"/>
              </w:rPr>
              <w:t>__________</w:t>
            </w:r>
            <w:bookmarkEnd w:id="155"/>
          </w:p>
        </w:tc>
      </w:tr>
      <w:tr w:rsidTr="00DA48AB">
        <w:tblPrEx>
          <w:tblW w:w="0" w:type="auto"/>
          <w:tblInd w:w="360" w:type="dxa"/>
          <w:tblCellMar>
            <w:left w:w="0" w:type="dxa"/>
            <w:right w:w="0" w:type="dxa"/>
          </w:tblCellMar>
          <w:tblLook w:val="04A0"/>
        </w:tblPrEx>
        <w:tc>
          <w:tcPr>
            <w:tcW w:w="5069" w:type="dxa"/>
          </w:tcPr>
          <w:p w:rsidR="000F14FD" w:rsidP="00DA48AB">
            <w:pPr>
              <w:spacing w:before="0" w:after="0"/>
              <w:rPr>
                <w:rFonts w:ascii="Arial" w:eastAsia="Arial" w:hAnsi="Arial" w:cs="Arial"/>
              </w:rPr>
            </w:pPr>
            <w:bookmarkStart w:id="156" w:name="_LINE__38_bf9a598d_27df_4779_b592_87dc18"/>
            <w:r>
              <w:rPr>
                <w:rFonts w:ascii="Arial" w:eastAsia="Arial" w:hAnsi="Arial" w:cs="Arial"/>
                <w:b/>
              </w:rPr>
              <w:t>DEPARTMENT TOTAL - ALL FUNDS</w:t>
            </w:r>
            <w:bookmarkEnd w:id="156"/>
          </w:p>
        </w:tc>
        <w:tc>
          <w:tcPr>
            <w:tcW w:w="1469" w:type="dxa"/>
          </w:tcPr>
          <w:p w:rsidR="000F14FD" w:rsidP="00DA48AB">
            <w:pPr>
              <w:spacing w:before="0" w:after="0"/>
              <w:jc w:val="right"/>
              <w:rPr>
                <w:rFonts w:ascii="Arial" w:eastAsia="Arial" w:hAnsi="Arial" w:cs="Arial"/>
              </w:rPr>
            </w:pPr>
            <w:bookmarkStart w:id="157" w:name="_LINE__38_5ca0fb72_902a_42f4_8ec7_89c8bc"/>
            <w:r>
              <w:rPr>
                <w:rFonts w:ascii="Arial" w:eastAsia="Arial" w:hAnsi="Arial" w:cs="Arial"/>
                <w:b/>
              </w:rPr>
              <w:t>$0</w:t>
            </w:r>
            <w:bookmarkEnd w:id="157"/>
          </w:p>
        </w:tc>
        <w:tc>
          <w:tcPr>
            <w:tcW w:w="1469" w:type="dxa"/>
          </w:tcPr>
          <w:p w:rsidR="000F14FD" w:rsidP="00DA48AB">
            <w:pPr>
              <w:spacing w:before="0" w:after="0"/>
              <w:jc w:val="right"/>
              <w:rPr>
                <w:rFonts w:ascii="Arial" w:eastAsia="Arial" w:hAnsi="Arial" w:cs="Arial"/>
              </w:rPr>
            </w:pPr>
            <w:bookmarkStart w:id="158" w:name="_LINE__38_6da69703_b83c_47a5_bb41_b46862"/>
            <w:r>
              <w:rPr>
                <w:rFonts w:ascii="Arial" w:eastAsia="Arial" w:hAnsi="Arial" w:cs="Arial"/>
                <w:b/>
              </w:rPr>
              <w:t>$1,371,053</w:t>
            </w:r>
            <w:bookmarkEnd w:id="158"/>
          </w:p>
        </w:tc>
      </w:tr>
    </w:tbl>
    <w:p w:rsidR="000F14FD" w:rsidP="000F14FD">
      <w:pPr>
        <w:ind w:left="360"/>
        <w:rPr>
          <w:rFonts w:ascii="Arial" w:eastAsia="Arial" w:hAnsi="Arial" w:cs="Arial"/>
        </w:rPr>
      </w:pPr>
      <w:bookmarkStart w:id="159" w:name="_PAR__16_fafd29db_17fa_49a5_bb17_5d842ba"/>
      <w:bookmarkEnd w:id="133"/>
      <w:r>
        <w:rPr>
          <w:rFonts w:ascii="Arial" w:eastAsia="Arial" w:hAnsi="Arial" w:cs="Arial"/>
        </w:rPr>
        <w:t>'</w:t>
      </w:r>
    </w:p>
    <w:p w:rsidR="000F14FD" w:rsidP="000F14FD">
      <w:pPr>
        <w:ind w:left="360" w:firstLine="360"/>
        <w:rPr>
          <w:rFonts w:ascii="Arial" w:eastAsia="Arial" w:hAnsi="Arial" w:cs="Arial"/>
        </w:rPr>
      </w:pPr>
      <w:bookmarkStart w:id="160" w:name="_INSTRUCTION__1a0526c4_cfb1_4e2f_a615_fe"/>
      <w:bookmarkStart w:id="161" w:name="_PAR__17_125dd0a7_c399_46dc_953c_0d269a2"/>
      <w:bookmarkEnd w:id="78"/>
      <w:bookmarkEnd w:id="159"/>
      <w:r>
        <w:rPr>
          <w:rFonts w:ascii="Arial" w:eastAsia="Arial" w:hAnsi="Arial" w:cs="Arial"/>
        </w:rPr>
        <w:t>Amend the bill by relettering or renumbering any nonconsecutive Part letter or section number to read consecutively.</w:t>
      </w:r>
    </w:p>
    <w:p w:rsidR="000F14FD" w:rsidP="000F14FD">
      <w:pPr>
        <w:keepNext/>
        <w:spacing w:before="240"/>
        <w:ind w:left="360"/>
        <w:jc w:val="center"/>
        <w:rPr>
          <w:rFonts w:ascii="Arial" w:eastAsia="Arial" w:hAnsi="Arial" w:cs="Arial"/>
        </w:rPr>
      </w:pPr>
      <w:bookmarkStart w:id="162" w:name="_SUMMARY__0a9a1f88_775c_415d_b0e5_643d93"/>
      <w:bookmarkStart w:id="163" w:name="_PAGE__5_c70a5338_b732_42fb_94d7_8b10521"/>
      <w:bookmarkStart w:id="164" w:name="_PAR__2_1dabf2fe_fad4_4541_bb38_448fcfde"/>
      <w:bookmarkEnd w:id="76"/>
      <w:bookmarkEnd w:id="160"/>
      <w:bookmarkEnd w:id="161"/>
      <w:r>
        <w:rPr>
          <w:rFonts w:ascii="Arial" w:eastAsia="Arial" w:hAnsi="Arial" w:cs="Arial"/>
          <w:b/>
          <w:sz w:val="24"/>
        </w:rPr>
        <w:t>SUMMARY</w:t>
      </w:r>
    </w:p>
    <w:p w:rsidR="000F14FD" w:rsidP="000F14FD">
      <w:pPr>
        <w:ind w:left="360" w:firstLine="360"/>
        <w:rPr>
          <w:rFonts w:ascii="Arial" w:eastAsia="Arial" w:hAnsi="Arial" w:cs="Arial"/>
        </w:rPr>
      </w:pPr>
      <w:bookmarkStart w:id="165" w:name="_PAR__3_267aa851_e2eb_421a_b51f_9e0df32b"/>
      <w:bookmarkEnd w:id="164"/>
      <w:r>
        <w:rPr>
          <w:rFonts w:ascii="Arial" w:eastAsia="Arial" w:hAnsi="Arial" w:cs="Arial"/>
        </w:rPr>
        <w:t>This amendment changes the bill in the following ways.</w:t>
      </w:r>
    </w:p>
    <w:p w:rsidR="000F14FD" w:rsidP="000F14FD">
      <w:pPr>
        <w:ind w:left="360" w:firstLine="360"/>
        <w:rPr>
          <w:rFonts w:ascii="Arial" w:eastAsia="Arial" w:hAnsi="Arial" w:cs="Arial"/>
        </w:rPr>
      </w:pPr>
      <w:bookmarkStart w:id="166" w:name="_PAR__4_bf963b71_9f34_4034_9242_33bec98e"/>
      <w:bookmarkEnd w:id="165"/>
      <w:r>
        <w:rPr>
          <w:rFonts w:ascii="Arial" w:eastAsia="Arial" w:hAnsi="Arial" w:cs="Arial"/>
        </w:rPr>
        <w:t>1. It corrects cross-references and makes technical changes for consistency with current law.</w:t>
      </w:r>
    </w:p>
    <w:p w:rsidR="000F14FD" w:rsidP="000F14FD">
      <w:pPr>
        <w:ind w:left="360" w:firstLine="360"/>
        <w:rPr>
          <w:rFonts w:ascii="Arial" w:eastAsia="Arial" w:hAnsi="Arial" w:cs="Arial"/>
        </w:rPr>
      </w:pPr>
      <w:bookmarkStart w:id="167" w:name="_PAR__5_1ca956cd_9f54_4519_bdd6_5cbdda45"/>
      <w:bookmarkEnd w:id="166"/>
      <w:r>
        <w:rPr>
          <w:rFonts w:ascii="Arial" w:eastAsia="Arial" w:hAnsi="Arial" w:cs="Arial"/>
        </w:rPr>
        <w:t>2. It defines the culpable mental states for the prohibition on certain sales or transfers of a firearm.</w:t>
      </w:r>
    </w:p>
    <w:p w:rsidR="000F14FD" w:rsidP="000F14FD">
      <w:pPr>
        <w:ind w:left="360" w:firstLine="360"/>
        <w:rPr>
          <w:rFonts w:ascii="Arial" w:eastAsia="Arial" w:hAnsi="Arial" w:cs="Arial"/>
        </w:rPr>
      </w:pPr>
      <w:bookmarkStart w:id="168" w:name="_PAR__6_9d4081fa_0d5f_4180_b9df_57665f3f"/>
      <w:bookmarkEnd w:id="167"/>
      <w:r>
        <w:rPr>
          <w:rFonts w:ascii="Arial" w:eastAsia="Arial" w:hAnsi="Arial" w:cs="Arial"/>
        </w:rPr>
        <w:t>3. It defines "advertisement" for the purposes of transactions requiring background checks.</w:t>
      </w:r>
    </w:p>
    <w:p w:rsidR="000F14FD" w:rsidP="000F14FD">
      <w:pPr>
        <w:ind w:left="360" w:firstLine="360"/>
        <w:rPr>
          <w:rFonts w:ascii="Arial" w:eastAsia="Arial" w:hAnsi="Arial" w:cs="Arial"/>
        </w:rPr>
      </w:pPr>
      <w:bookmarkStart w:id="169" w:name="_PAR__7_c299fa1c_d730_4e7a_9f06_813e748b"/>
      <w:bookmarkEnd w:id="168"/>
      <w:r>
        <w:rPr>
          <w:rFonts w:ascii="Arial" w:eastAsia="Arial" w:hAnsi="Arial" w:cs="Arial"/>
        </w:rPr>
        <w:t>4. It requires a justice of the peace, in addition to a Justice of the Superior Court or a Judge of the District Court, to issue a protective custody warrant when a law enforcement officer submits an affidavit of probable cause.</w:t>
      </w:r>
    </w:p>
    <w:p w:rsidR="000F14FD" w:rsidP="000F14FD">
      <w:pPr>
        <w:ind w:left="360" w:firstLine="360"/>
        <w:rPr>
          <w:rFonts w:ascii="Arial" w:eastAsia="Arial" w:hAnsi="Arial" w:cs="Arial"/>
        </w:rPr>
      </w:pPr>
      <w:bookmarkStart w:id="170" w:name="_PAR__8_aa027d9d_5eeb_458b_9e6a_65977732"/>
      <w:bookmarkEnd w:id="169"/>
      <w:r>
        <w:rPr>
          <w:rFonts w:ascii="Arial" w:eastAsia="Arial" w:hAnsi="Arial" w:cs="Arial"/>
        </w:rPr>
        <w:t>5. It removes language regarding actions that must be taken when a judge is not available when a law enforcement agency seeks endorsement of a medical practitioner's assessment.</w:t>
      </w:r>
    </w:p>
    <w:p w:rsidR="000F14FD" w:rsidP="000F14FD">
      <w:pPr>
        <w:ind w:left="360" w:firstLine="360"/>
        <w:rPr>
          <w:rFonts w:ascii="Arial" w:eastAsia="Arial" w:hAnsi="Arial" w:cs="Arial"/>
        </w:rPr>
      </w:pPr>
      <w:bookmarkStart w:id="171" w:name="_PAR__9_3af1ef48_8158_4ccb_a127_c6eba006"/>
      <w:bookmarkEnd w:id="170"/>
      <w:r>
        <w:rPr>
          <w:rFonts w:ascii="Arial" w:eastAsia="Arial" w:hAnsi="Arial" w:cs="Arial"/>
        </w:rPr>
        <w:t>6. It requires the court to notify the district attorney of a hearing regarding a restricted person.</w:t>
      </w:r>
    </w:p>
    <w:p w:rsidR="000F14FD" w:rsidP="000F14FD">
      <w:pPr>
        <w:keepNext/>
        <w:ind w:left="360" w:firstLine="360"/>
        <w:rPr>
          <w:rFonts w:ascii="Arial" w:eastAsia="Arial" w:hAnsi="Arial" w:cs="Arial"/>
        </w:rPr>
      </w:pPr>
      <w:bookmarkStart w:id="172" w:name="_PAR__10_e6748d39_bef1_4717_a111_62458f2"/>
      <w:bookmarkEnd w:id="171"/>
      <w:r>
        <w:rPr>
          <w:rFonts w:ascii="Arial" w:eastAsia="Arial" w:hAnsi="Arial" w:cs="Arial"/>
        </w:rPr>
        <w:t xml:space="preserve">7. </w:t>
      </w:r>
      <w:r w:rsidRPr="004726E8">
        <w:rPr>
          <w:rFonts w:ascii="Arial" w:eastAsia="Arial" w:hAnsi="Arial" w:cs="Arial"/>
        </w:rPr>
        <w:t>It removes the provision in the bill that changes the classification of the crime of possession of a dangerous weapon by a restricted person</w:t>
      </w:r>
      <w:r>
        <w:rPr>
          <w:rFonts w:ascii="Arial" w:eastAsia="Arial" w:hAnsi="Arial" w:cs="Arial"/>
        </w:rPr>
        <w:t>.</w:t>
      </w:r>
    </w:p>
    <w:p w:rsidR="000F14FD" w:rsidP="000F14FD">
      <w:pPr>
        <w:keepNext/>
        <w:spacing w:before="60" w:after="60"/>
        <w:ind w:left="360"/>
        <w:jc w:val="center"/>
        <w:rPr>
          <w:rFonts w:ascii="Arial" w:eastAsia="Arial" w:hAnsi="Arial" w:cs="Arial"/>
        </w:rPr>
      </w:pPr>
      <w:bookmarkStart w:id="173" w:name="_FISCAL_NOTE_REQUIRED__b9c48ef2_3286_4e5"/>
      <w:bookmarkStart w:id="174" w:name="_PAR__11_e204ccd8_c879_48c9_be98_dc0d13a"/>
      <w:bookmarkEnd w:id="172"/>
      <w:r>
        <w:rPr>
          <w:rFonts w:ascii="Arial" w:eastAsia="Arial" w:hAnsi="Arial" w:cs="Arial"/>
          <w:b/>
        </w:rPr>
        <w:t>FISCAL NOTE REQUIRED</w:t>
      </w:r>
    </w:p>
    <w:p w:rsidR="00000000" w:rsidRPr="000F14FD" w:rsidP="000F14FD">
      <w:pPr>
        <w:spacing w:before="60" w:after="60"/>
        <w:ind w:left="360"/>
        <w:jc w:val="center"/>
        <w:rPr>
          <w:rFonts w:ascii="Arial" w:eastAsia="Arial" w:hAnsi="Arial" w:cs="Arial"/>
          <w:b/>
        </w:rPr>
      </w:pPr>
      <w:bookmarkStart w:id="175" w:name="_PAR__12_136ff7ae_3265_4fad_a26d_c890151"/>
      <w:bookmarkEnd w:id="174"/>
      <w:r>
        <w:rPr>
          <w:rFonts w:ascii="Arial" w:eastAsia="Arial" w:hAnsi="Arial" w:cs="Arial"/>
          <w:b/>
        </w:rPr>
        <w:t>(See attached)</w:t>
      </w:r>
      <w:bookmarkEnd w:id="162"/>
      <w:bookmarkEnd w:id="163"/>
      <w:bookmarkEnd w:id="173"/>
      <w:bookmarkEnd w:id="17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LR3066,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Strengthen Public Safety by Improving Maine's Firearm Laws and Mental Health System</w:t>
    </w:r>
  </w:p>
  <w:p>
    <w:pPr>
      <w:suppressLineNumbers/>
      <w:spacing w:before="0" w:after="0"/>
      <w:jc w:val="center"/>
      <w:rPr>
        <w:rFonts w:ascii="Arial" w:eastAsia="Arial" w:hAnsi="Arial" w:cs="Arial"/>
      </w:rPr>
    </w:pPr>
    <w:r>
      <w:rPr>
        <w:rFonts w:ascii="Arial" w:eastAsia="Arial" w:hAnsi="Arial" w:cs="Arial"/>
        <w:sz w:val="22"/>
      </w:rPr>
      <w:t>L.D. 2224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F14F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726E8"/>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48AB"/>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