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Access to Affordable Wireless Communications by Allowing the Public Utilities Commission to Designate Eligible Telecommunications Carriers</w:t>
      </w:r>
    </w:p>
    <w:p w:rsidR="0046246D" w:rsidP="0046246D">
      <w:pPr>
        <w:spacing w:after="240"/>
        <w:ind w:left="360"/>
        <w:jc w:val="right"/>
        <w:rPr>
          <w:rFonts w:ascii="Arial" w:eastAsia="Arial" w:hAnsi="Arial" w:cs="Arial"/>
          <w:caps/>
        </w:rPr>
      </w:pPr>
      <w:bookmarkStart w:id="0" w:name="_AMEND_TITLE__15a19f83_8a26_44f0_b009_7f"/>
      <w:bookmarkStart w:id="1" w:name="_PAGE__1_239f02ee_2d8a_4f50_bea1_c54888e"/>
      <w:bookmarkStart w:id="2" w:name="_PAR__2_d36d11e0_1002_48e8_8551_8a9e562f"/>
      <w:r>
        <w:rPr>
          <w:rFonts w:ascii="Arial" w:eastAsia="Arial" w:hAnsi="Arial" w:cs="Arial"/>
          <w:caps/>
        </w:rPr>
        <w:t>L.D. 2193</w:t>
      </w:r>
    </w:p>
    <w:p w:rsidR="0046246D" w:rsidP="0046246D">
      <w:pPr>
        <w:tabs>
          <w:tab w:val="right" w:pos="8928"/>
        </w:tabs>
        <w:spacing w:after="360"/>
        <w:ind w:left="360"/>
        <w:rPr>
          <w:rFonts w:ascii="Arial" w:eastAsia="Arial" w:hAnsi="Arial" w:cs="Arial"/>
        </w:rPr>
      </w:pPr>
      <w:bookmarkStart w:id="3" w:name="_PAR__3_db1e5ae8_46e6_4b58_ac77_d217bf26"/>
      <w:bookmarkEnd w:id="2"/>
      <w:r>
        <w:rPr>
          <w:rFonts w:ascii="Arial" w:eastAsia="Arial" w:hAnsi="Arial" w:cs="Arial"/>
        </w:rPr>
        <w:t>Date:</w:t>
      </w:r>
      <w:r>
        <w:rPr>
          <w:rFonts w:ascii="Arial" w:eastAsia="Arial" w:hAnsi="Arial" w:cs="Arial"/>
        </w:rPr>
        <w:tab/>
        <w:t>(Filing No. S-         )</w:t>
      </w:r>
    </w:p>
    <w:p w:rsidR="0046246D" w:rsidP="0046246D">
      <w:pPr>
        <w:spacing w:before="600" w:after="300"/>
        <w:ind w:left="360"/>
        <w:jc w:val="center"/>
        <w:outlineLvl w:val="0"/>
        <w:rPr>
          <w:rFonts w:ascii="Arial" w:eastAsia="Arial" w:hAnsi="Arial" w:cs="Arial"/>
        </w:rPr>
      </w:pPr>
      <w:bookmarkStart w:id="4" w:name="_PAR__4_387eeff3_7a19_4b74_b1ef_092450a6"/>
      <w:bookmarkEnd w:id="3"/>
      <w:r>
        <w:rPr>
          <w:rFonts w:ascii="Arial" w:eastAsia="Arial" w:hAnsi="Arial" w:cs="Arial"/>
          <w:b/>
          <w:caps/>
          <w:sz w:val="24"/>
          <w:szCs w:val="32"/>
        </w:rPr>
        <w:t xml:space="preserve">Energy, Utilities and Technology </w:t>
      </w:r>
    </w:p>
    <w:p w:rsidR="0046246D" w:rsidP="0046246D">
      <w:pPr>
        <w:spacing w:before="60" w:after="60"/>
        <w:ind w:left="720"/>
        <w:rPr>
          <w:rFonts w:ascii="Arial" w:eastAsia="Arial" w:hAnsi="Arial" w:cs="Arial"/>
        </w:rPr>
      </w:pPr>
      <w:bookmarkStart w:id="5" w:name="_PAR__5_c3af7daa_cad2_4c15_be82_0f49de49"/>
      <w:bookmarkEnd w:id="4"/>
      <w:r>
        <w:rPr>
          <w:rFonts w:ascii="Arial" w:eastAsia="Arial" w:hAnsi="Arial" w:cs="Arial"/>
        </w:rPr>
        <w:t>Reproduced and distributed under the direction of the Secretary of the Senate.</w:t>
      </w:r>
    </w:p>
    <w:p w:rsidR="0046246D" w:rsidP="0046246D">
      <w:pPr>
        <w:spacing w:before="160" w:after="0"/>
        <w:ind w:left="360"/>
        <w:jc w:val="center"/>
        <w:outlineLvl w:val="0"/>
        <w:rPr>
          <w:rFonts w:ascii="Arial" w:eastAsia="Arial" w:hAnsi="Arial" w:cs="Arial"/>
          <w:b/>
          <w:caps/>
          <w:sz w:val="24"/>
          <w:szCs w:val="32"/>
        </w:rPr>
      </w:pPr>
      <w:bookmarkStart w:id="6" w:name="_PAR__6_6ffe81ac_94af_49a1_88d2_f249b28e"/>
      <w:bookmarkEnd w:id="5"/>
      <w:r>
        <w:rPr>
          <w:rFonts w:ascii="Arial" w:eastAsia="Arial" w:hAnsi="Arial" w:cs="Arial"/>
          <w:b/>
          <w:caps/>
          <w:sz w:val="24"/>
          <w:szCs w:val="32"/>
        </w:rPr>
        <w:t>STATE OF MAINE</w:t>
      </w:r>
    </w:p>
    <w:p w:rsidR="0046246D" w:rsidP="0046246D">
      <w:pPr>
        <w:spacing w:after="0"/>
        <w:ind w:left="360"/>
        <w:jc w:val="center"/>
        <w:outlineLvl w:val="0"/>
        <w:rPr>
          <w:rFonts w:ascii="Arial" w:eastAsia="Arial" w:hAnsi="Arial" w:cs="Arial"/>
          <w:b/>
          <w:caps/>
          <w:sz w:val="24"/>
          <w:szCs w:val="32"/>
        </w:rPr>
      </w:pPr>
      <w:bookmarkStart w:id="7" w:name="_PAR__7_0cc584aa_7243_4607_a06d_6c4b84f0"/>
      <w:bookmarkEnd w:id="6"/>
      <w:r>
        <w:rPr>
          <w:rFonts w:ascii="Arial" w:eastAsia="Arial" w:hAnsi="Arial" w:cs="Arial"/>
          <w:b/>
          <w:caps/>
          <w:sz w:val="24"/>
          <w:szCs w:val="32"/>
        </w:rPr>
        <w:t>SENATE</w:t>
      </w:r>
    </w:p>
    <w:p w:rsidR="0046246D" w:rsidP="0046246D">
      <w:pPr>
        <w:spacing w:after="0"/>
        <w:ind w:left="360"/>
        <w:jc w:val="center"/>
        <w:outlineLvl w:val="0"/>
        <w:rPr>
          <w:rFonts w:ascii="Arial" w:eastAsia="Arial" w:hAnsi="Arial" w:cs="Arial"/>
          <w:b/>
          <w:caps/>
          <w:sz w:val="24"/>
          <w:szCs w:val="32"/>
        </w:rPr>
      </w:pPr>
      <w:bookmarkStart w:id="8" w:name="_PAR__8_ca0af900_09a8_4e3b_bc19_83a98c6a"/>
      <w:bookmarkEnd w:id="7"/>
      <w:r>
        <w:rPr>
          <w:rFonts w:ascii="Arial" w:eastAsia="Arial" w:hAnsi="Arial" w:cs="Arial"/>
          <w:b/>
          <w:caps/>
          <w:sz w:val="24"/>
          <w:szCs w:val="32"/>
        </w:rPr>
        <w:t>131st Legislature</w:t>
      </w:r>
    </w:p>
    <w:p w:rsidR="0046246D" w:rsidP="0046246D">
      <w:pPr>
        <w:spacing w:after="0"/>
        <w:ind w:left="360"/>
        <w:jc w:val="center"/>
        <w:outlineLvl w:val="0"/>
        <w:rPr>
          <w:rFonts w:ascii="Arial" w:eastAsia="Arial" w:hAnsi="Arial" w:cs="Arial"/>
          <w:b/>
          <w:caps/>
          <w:sz w:val="24"/>
          <w:szCs w:val="32"/>
        </w:rPr>
      </w:pPr>
      <w:bookmarkStart w:id="9" w:name="_PAR__9_67ea2e67_c673_471e_b7fd_f36ae4bb"/>
      <w:bookmarkEnd w:id="8"/>
      <w:r>
        <w:rPr>
          <w:rFonts w:ascii="Arial" w:eastAsia="Arial" w:hAnsi="Arial" w:cs="Arial"/>
          <w:b/>
          <w:caps/>
          <w:sz w:val="24"/>
          <w:szCs w:val="32"/>
        </w:rPr>
        <w:t>Second Regular Session</w:t>
      </w:r>
    </w:p>
    <w:p w:rsidR="0046246D" w:rsidP="0046246D">
      <w:pPr>
        <w:spacing w:before="400" w:after="200"/>
        <w:ind w:left="360" w:firstLine="360"/>
        <w:rPr>
          <w:rFonts w:ascii="Arial" w:eastAsia="Arial" w:hAnsi="Arial" w:cs="Arial"/>
        </w:rPr>
      </w:pPr>
      <w:bookmarkStart w:id="10" w:name="_PAR__10_725ae7ec_d8f7_473e_a80c_cc080c6"/>
      <w:bookmarkEnd w:id="9"/>
      <w:r>
        <w:rPr>
          <w:rFonts w:ascii="Arial" w:eastAsia="Arial" w:hAnsi="Arial" w:cs="Arial"/>
          <w:szCs w:val="22"/>
        </w:rPr>
        <w:t>COMMITTEE AMENDMENT “      ” to S.P. 932, L.D. 2193, “An Act to Improve Access to Affordable Wireless Communications by Allowing the Public Utilities Commission to Designate Eligible Telecommunications Carriers”</w:t>
      </w:r>
    </w:p>
    <w:p w:rsidR="0046246D" w:rsidP="0046246D">
      <w:pPr>
        <w:ind w:left="360" w:firstLine="360"/>
        <w:rPr>
          <w:rFonts w:ascii="Arial" w:eastAsia="Arial" w:hAnsi="Arial" w:cs="Arial"/>
        </w:rPr>
      </w:pPr>
      <w:bookmarkStart w:id="11" w:name="_INSTRUCTION__7821504b_7391_414a_b659_3a"/>
      <w:bookmarkStart w:id="12" w:name="_PAR__11_246a735e_e686_4cec_869c_2d4b69c"/>
      <w:bookmarkEnd w:id="0"/>
      <w:bookmarkEnd w:id="10"/>
      <w:r>
        <w:rPr>
          <w:rFonts w:ascii="Arial" w:eastAsia="Arial" w:hAnsi="Arial" w:cs="Arial"/>
        </w:rPr>
        <w:t>Amend the bill by striking out everything after the enacting clause and inserting the following:</w:t>
      </w:r>
    </w:p>
    <w:p w:rsidR="0046246D" w:rsidP="0046246D">
      <w:pPr>
        <w:ind w:left="360" w:firstLine="360"/>
        <w:rPr>
          <w:rFonts w:ascii="Arial" w:eastAsia="Arial" w:hAnsi="Arial" w:cs="Arial"/>
        </w:rPr>
      </w:pPr>
      <w:bookmarkStart w:id="13" w:name="_PAR__12_94b072ce_b394_4fbe_8608_9935708"/>
      <w:bookmarkEnd w:id="12"/>
      <w:r>
        <w:rPr>
          <w:rFonts w:ascii="Arial" w:eastAsia="Arial" w:hAnsi="Arial" w:cs="Arial"/>
        </w:rPr>
        <w:t>'</w:t>
      </w:r>
      <w:r>
        <w:rPr>
          <w:rFonts w:ascii="Arial" w:eastAsia="Arial" w:hAnsi="Arial" w:cs="Arial"/>
          <w:b/>
          <w:sz w:val="24"/>
        </w:rPr>
        <w:t>Sec. 1.  35-A MRSA §7104, sub-§10</w:t>
      </w:r>
      <w:r>
        <w:rPr>
          <w:rFonts w:ascii="Arial" w:eastAsia="Arial" w:hAnsi="Arial" w:cs="Arial"/>
        </w:rPr>
        <w:t xml:space="preserve"> is enacted to read:</w:t>
      </w:r>
    </w:p>
    <w:p w:rsidR="0046246D" w:rsidP="0046246D">
      <w:pPr>
        <w:ind w:left="360" w:firstLine="360"/>
        <w:rPr>
          <w:rFonts w:ascii="Arial" w:eastAsia="Arial" w:hAnsi="Arial" w:cs="Arial"/>
        </w:rPr>
      </w:pPr>
      <w:bookmarkStart w:id="14" w:name="_PAR__13_5b09637a_a3a3_4dee_8e85_cdb600f"/>
      <w:bookmarkEnd w:id="13"/>
      <w:r>
        <w:rPr>
          <w:rFonts w:ascii="Arial" w:eastAsia="Arial" w:hAnsi="Arial" w:cs="Arial"/>
          <w:b/>
          <w:u w:val="single"/>
        </w:rPr>
        <w:t xml:space="preserve">10.  Designation of eligible service providers. </w:t>
      </w:r>
      <w:r>
        <w:rPr>
          <w:rFonts w:ascii="Arial" w:eastAsia="Arial" w:hAnsi="Arial" w:cs="Arial"/>
          <w:u w:val="single"/>
        </w:rPr>
        <w:t xml:space="preserve"> The commission may designate any provider or reseller of commercial mobile radio service, as defined in 47 Code of Federal Regulations, Section 20.3, as an eligible telecommunications carrier for purposes of receiving federal universal service support and offering services supported by federal universal service support mechanisms pursuant to 47 United States Code, Sections 214(e)(1) and 214(e)(2) and 47 Code of Federal Regulations, Section 54.201.  The commission may adopt rules necessary to implement this subsection. Rules adopted under this subsection are routine technical rules as defined in Title 5, chapter 375, subchapter 2‑A.</w:t>
      </w:r>
      <w:r>
        <w:rPr>
          <w:rFonts w:ascii="Arial" w:eastAsia="Arial" w:hAnsi="Arial" w:cs="Arial"/>
        </w:rPr>
        <w:t>'</w:t>
      </w:r>
    </w:p>
    <w:p w:rsidR="0046246D" w:rsidP="0046246D">
      <w:pPr>
        <w:ind w:left="360" w:firstLine="360"/>
        <w:rPr>
          <w:rFonts w:ascii="Arial" w:eastAsia="Arial" w:hAnsi="Arial" w:cs="Arial"/>
        </w:rPr>
      </w:pPr>
      <w:bookmarkStart w:id="15" w:name="_INSTRUCTION__a685e72e_f02e_42a5_a6fc_24"/>
      <w:bookmarkStart w:id="16" w:name="_PAR__14_825e28a2_4fcf_4ee5_a946_7f485a6"/>
      <w:bookmarkEnd w:id="11"/>
      <w:bookmarkEnd w:id="14"/>
      <w:r>
        <w:rPr>
          <w:rFonts w:ascii="Arial" w:eastAsia="Arial" w:hAnsi="Arial" w:cs="Arial"/>
        </w:rPr>
        <w:t>Amend the bill by relettering or renumbering any nonconsecutive Part letter or section number to read consecutively.</w:t>
      </w:r>
    </w:p>
    <w:p w:rsidR="0046246D" w:rsidP="0046246D">
      <w:pPr>
        <w:keepNext/>
        <w:spacing w:before="240"/>
        <w:ind w:left="360"/>
        <w:jc w:val="center"/>
        <w:rPr>
          <w:rFonts w:ascii="Arial" w:eastAsia="Arial" w:hAnsi="Arial" w:cs="Arial"/>
        </w:rPr>
      </w:pPr>
      <w:bookmarkStart w:id="17" w:name="_SUMMARY__51ce3e8b_6726_4b63_b235_a4d474"/>
      <w:bookmarkStart w:id="18" w:name="_PAR__15_ccf4002f_28c6_41cb_9967_467cc24"/>
      <w:bookmarkEnd w:id="15"/>
      <w:bookmarkEnd w:id="16"/>
      <w:r>
        <w:rPr>
          <w:rFonts w:ascii="Arial" w:eastAsia="Arial" w:hAnsi="Arial" w:cs="Arial"/>
          <w:b/>
          <w:sz w:val="24"/>
        </w:rPr>
        <w:t>SUMMARY</w:t>
      </w:r>
    </w:p>
    <w:p w:rsidR="0046246D" w:rsidP="0046246D">
      <w:pPr>
        <w:keepNext/>
        <w:ind w:left="360" w:firstLine="360"/>
        <w:rPr>
          <w:rFonts w:ascii="Arial" w:eastAsia="Arial" w:hAnsi="Arial" w:cs="Arial"/>
        </w:rPr>
      </w:pPr>
      <w:bookmarkStart w:id="19" w:name="_PAR__16_ee49004f_9400_4c6e_be08_02e1b48"/>
      <w:bookmarkEnd w:id="18"/>
      <w:r w:rsidRPr="00215098">
        <w:rPr>
          <w:rFonts w:ascii="Arial" w:eastAsia="Arial" w:hAnsi="Arial" w:cs="Arial"/>
        </w:rPr>
        <w:t>Th</w:t>
      </w:r>
      <w:r>
        <w:rPr>
          <w:rFonts w:ascii="Arial" w:eastAsia="Arial" w:hAnsi="Arial" w:cs="Arial"/>
        </w:rPr>
        <w:t>is</w:t>
      </w:r>
      <w:r w:rsidRPr="00215098">
        <w:rPr>
          <w:rFonts w:ascii="Arial" w:eastAsia="Arial" w:hAnsi="Arial" w:cs="Arial"/>
        </w:rPr>
        <w:t xml:space="preserve"> amendment replaces the bill. It provides that the Public Utilities Commission may designate any provider or reseller of commercial mobile radio service as an eligible telecommunications carrier for purposes of receiving federal universal service support and offering services supported by federal universal service support mechanisms. </w:t>
      </w:r>
      <w:r>
        <w:rPr>
          <w:rFonts w:ascii="Arial" w:eastAsia="Arial" w:hAnsi="Arial" w:cs="Arial"/>
        </w:rPr>
        <w:t xml:space="preserve"> </w:t>
      </w:r>
      <w:r w:rsidRPr="00215098">
        <w:rPr>
          <w:rFonts w:ascii="Arial" w:eastAsia="Arial" w:hAnsi="Arial" w:cs="Arial"/>
        </w:rPr>
        <w:t xml:space="preserve">The commission may adopt routine technical rules to implement </w:t>
      </w:r>
      <w:r>
        <w:rPr>
          <w:rFonts w:ascii="Arial" w:eastAsia="Arial" w:hAnsi="Arial" w:cs="Arial"/>
        </w:rPr>
        <w:t>these provisions</w:t>
      </w:r>
      <w:r w:rsidRPr="00215098">
        <w:rPr>
          <w:rFonts w:ascii="Arial" w:eastAsia="Arial" w:hAnsi="Arial" w:cs="Arial"/>
        </w:rPr>
        <w:t>.</w:t>
      </w:r>
    </w:p>
    <w:p w:rsidR="0046246D" w:rsidP="0046246D">
      <w:pPr>
        <w:keepNext/>
        <w:spacing w:before="60" w:after="60"/>
        <w:ind w:left="360"/>
        <w:jc w:val="center"/>
        <w:rPr>
          <w:rFonts w:ascii="Arial" w:eastAsia="Arial" w:hAnsi="Arial" w:cs="Arial"/>
        </w:rPr>
      </w:pPr>
      <w:bookmarkStart w:id="20" w:name="_FISCAL_NOTE_REQUIRED__cf813346_b2a3_4fb"/>
      <w:bookmarkStart w:id="21" w:name="_PAR__17_064f000b_f646_4259_adde_fe41283"/>
      <w:bookmarkEnd w:id="19"/>
      <w:r>
        <w:rPr>
          <w:rFonts w:ascii="Arial" w:eastAsia="Arial" w:hAnsi="Arial" w:cs="Arial"/>
          <w:b/>
        </w:rPr>
        <w:t>FISCAL NOTE REQUIRED</w:t>
      </w:r>
    </w:p>
    <w:p w:rsidR="00000000" w:rsidRPr="0046246D" w:rsidP="0046246D">
      <w:pPr>
        <w:spacing w:before="60" w:after="60"/>
        <w:ind w:left="360"/>
        <w:jc w:val="center"/>
        <w:rPr>
          <w:rFonts w:ascii="Arial" w:eastAsia="Arial" w:hAnsi="Arial" w:cs="Arial"/>
          <w:b/>
        </w:rPr>
      </w:pPr>
      <w:bookmarkStart w:id="22" w:name="_PAR__18_93891750_c438_40b7_9e9a_7f1e7e4"/>
      <w:bookmarkEnd w:id="21"/>
      <w:r>
        <w:rPr>
          <w:rFonts w:ascii="Arial" w:eastAsia="Arial" w:hAnsi="Arial" w:cs="Arial"/>
          <w:b/>
        </w:rPr>
        <w:t>(See attached)</w:t>
      </w:r>
      <w:bookmarkEnd w:id="1"/>
      <w:bookmarkEnd w:id="17"/>
      <w:bookmarkEnd w:id="20"/>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LR3007,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Improve Access to Affordable Wireless Communications by Allowing the Public Utilities Commission to Designate Eligible Telecommunications Carriers</w:t>
    </w:r>
  </w:p>
  <w:p>
    <w:pPr>
      <w:suppressLineNumbers/>
      <w:spacing w:before="0" w:after="0"/>
      <w:jc w:val="center"/>
      <w:rPr>
        <w:rFonts w:ascii="Arial" w:eastAsia="Arial" w:hAnsi="Arial" w:cs="Arial"/>
      </w:rPr>
    </w:pPr>
    <w:r>
      <w:rPr>
        <w:rFonts w:ascii="Arial" w:eastAsia="Arial" w:hAnsi="Arial" w:cs="Arial"/>
        <w:sz w:val="22"/>
      </w:rPr>
      <w:t>L.D. 2193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15098"/>
    <w:rsid w:val="00257B1E"/>
    <w:rsid w:val="002A3C2A"/>
    <w:rsid w:val="002A3D55"/>
    <w:rsid w:val="002D357F"/>
    <w:rsid w:val="00361F3E"/>
    <w:rsid w:val="003D0121"/>
    <w:rsid w:val="003F2563"/>
    <w:rsid w:val="003F315D"/>
    <w:rsid w:val="00417176"/>
    <w:rsid w:val="00424146"/>
    <w:rsid w:val="0046246D"/>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