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the Workers' Compensation Board's Allocations Are Properly Funded</w:t>
      </w:r>
    </w:p>
    <w:p w:rsidR="00375DC0" w:rsidP="00375DC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3af0951_c5b0_47eb_9db3_e9"/>
      <w:bookmarkStart w:id="1" w:name="_PAGE__1_a061b6a0_f304_42e5_b440_5e4938b"/>
      <w:bookmarkStart w:id="2" w:name="_PAR__2_f913d28f_ae8e_4f9c_8678_f4091367"/>
      <w:r>
        <w:rPr>
          <w:rFonts w:ascii="Arial" w:eastAsia="Arial" w:hAnsi="Arial" w:cs="Arial"/>
          <w:caps/>
        </w:rPr>
        <w:t>L.D. 2176</w:t>
      </w:r>
    </w:p>
    <w:p w:rsidR="00375DC0" w:rsidP="00375DC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972dcd1_15c6_4764_b07d_2a19313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375DC0" w:rsidP="00375DC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16d66f5_89b3_4314_866a_68743b1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375DC0" w:rsidP="00375DC0">
      <w:pPr>
        <w:spacing w:before="60" w:after="60"/>
        <w:ind w:left="720"/>
        <w:rPr>
          <w:rFonts w:ascii="Arial" w:eastAsia="Arial" w:hAnsi="Arial" w:cs="Arial"/>
        </w:rPr>
      </w:pPr>
      <w:bookmarkStart w:id="5" w:name="_PAR__5_3e3b92c5_11ad_4790_8cf6_85084487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375DC0" w:rsidP="00375DC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7939553_4cb9_477e_a60b_a69b80a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75DC0" w:rsidP="00375D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1f2c578_51b0_4efa_9656_6d324c3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375DC0" w:rsidP="00375D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b8dace0_a9b4_4abb_88bd_7cbc560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75DC0" w:rsidP="00375DC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506cd36_a8f0_4d13_8414_c78f803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75DC0" w:rsidP="00375DC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504d8b5_7728_438a_aebf_86db88d"/>
      <w:bookmarkEnd w:id="9"/>
      <w:r>
        <w:rPr>
          <w:rFonts w:ascii="Arial" w:eastAsia="Arial" w:hAnsi="Arial" w:cs="Arial"/>
          <w:szCs w:val="22"/>
        </w:rPr>
        <w:t>COMMITTEE AMENDMENT “      ” to S.P. 927, L.D. 2176, “An Act to Ensure the Workers' Compensation Board's Allocations Are Properly Funded”</w:t>
      </w:r>
    </w:p>
    <w:p w:rsidR="00375DC0" w:rsidP="00375DC0">
      <w:pPr>
        <w:ind w:left="360" w:firstLine="360"/>
        <w:rPr>
          <w:rFonts w:ascii="Arial" w:eastAsia="Arial" w:hAnsi="Arial" w:cs="Arial"/>
        </w:rPr>
      </w:pPr>
      <w:bookmarkStart w:id="11" w:name="_INSTRUCTION__30540f1a_4f1a_4217_a77b_64"/>
      <w:bookmarkStart w:id="12" w:name="_PAR__11_3b39fc91_0b60_42a7_8a74_555640e"/>
      <w:bookmarkEnd w:id="0"/>
      <w:bookmarkEnd w:id="10"/>
      <w:r>
        <w:rPr>
          <w:rFonts w:ascii="Arial" w:eastAsia="Arial" w:hAnsi="Arial" w:cs="Arial"/>
        </w:rPr>
        <w:t>Amend the bill by incorporating the attached fiscal note.</w:t>
      </w:r>
    </w:p>
    <w:p w:rsidR="00375DC0" w:rsidP="00375DC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d054e975_9493_48ea_9251_d9e76f"/>
      <w:bookmarkStart w:id="14" w:name="_PAR__12_25a2f828_e863_4b5f_b1c8_b9ae42c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375DC0">
      <w:pPr>
        <w:ind w:left="360" w:firstLine="360"/>
        <w:rPr>
          <w:rFonts w:ascii="Arial" w:eastAsia="Arial" w:hAnsi="Arial" w:cs="Arial"/>
        </w:rPr>
      </w:pPr>
      <w:bookmarkStart w:id="15" w:name="_PAR__13_ada82acd_4c34_46fd_9802_72f5d78"/>
      <w:bookmarkEnd w:id="14"/>
      <w:r>
        <w:rPr>
          <w:rFonts w:ascii="Arial" w:eastAsia="Arial" w:hAnsi="Arial" w:cs="Arial"/>
        </w:rPr>
        <w:t>This amendment is the majority report of the committee.  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the Workers' Compensation Board's Allocations Are Properly Funded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5DC0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