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Accelerate the Production of Affordable Housing and Strengthen the Historic Property Rehabilitation Tax Credit</w:t>
      </w:r>
    </w:p>
    <w:p w:rsidR="0053435C" w:rsidP="0053435C">
      <w:pPr>
        <w:spacing w:after="240"/>
        <w:ind w:left="360"/>
        <w:jc w:val="right"/>
        <w:rPr>
          <w:rFonts w:ascii="Arial" w:eastAsia="Arial" w:hAnsi="Arial" w:cs="Arial"/>
          <w:caps/>
        </w:rPr>
      </w:pPr>
      <w:bookmarkStart w:id="0" w:name="_AMEND_TITLE__bbf02612_ce5d_4c13_83e4_25"/>
      <w:bookmarkStart w:id="1" w:name="_PAGE__1_b479cf89_370f_4cc4_9bc1_47c499f"/>
      <w:bookmarkStart w:id="2" w:name="_PAR__2_b3081d00_0dcb_4744_a2bd_6471e057"/>
      <w:r>
        <w:rPr>
          <w:rFonts w:ascii="Arial" w:eastAsia="Arial" w:hAnsi="Arial" w:cs="Arial"/>
          <w:caps/>
        </w:rPr>
        <w:t>L.D. 2106</w:t>
      </w:r>
    </w:p>
    <w:p w:rsidR="0053435C" w:rsidP="0053435C">
      <w:pPr>
        <w:tabs>
          <w:tab w:val="right" w:pos="8928"/>
        </w:tabs>
        <w:spacing w:after="360"/>
        <w:ind w:left="360"/>
        <w:rPr>
          <w:rFonts w:ascii="Arial" w:eastAsia="Arial" w:hAnsi="Arial" w:cs="Arial"/>
        </w:rPr>
      </w:pPr>
      <w:bookmarkStart w:id="3" w:name="_PAR__3_8fa11b63_e84a_437c_9f21_ddb6e6ef"/>
      <w:bookmarkEnd w:id="2"/>
      <w:r>
        <w:rPr>
          <w:rFonts w:ascii="Arial" w:eastAsia="Arial" w:hAnsi="Arial" w:cs="Arial"/>
        </w:rPr>
        <w:t>Date:</w:t>
      </w:r>
      <w:r>
        <w:rPr>
          <w:rFonts w:ascii="Arial" w:eastAsia="Arial" w:hAnsi="Arial" w:cs="Arial"/>
        </w:rPr>
        <w:tab/>
        <w:t>(Filing No. S-         )</w:t>
      </w:r>
    </w:p>
    <w:p w:rsidR="0053435C" w:rsidP="0053435C">
      <w:pPr>
        <w:spacing w:before="600" w:after="300"/>
        <w:ind w:left="360"/>
        <w:jc w:val="center"/>
        <w:outlineLvl w:val="0"/>
        <w:rPr>
          <w:rFonts w:ascii="Arial" w:eastAsia="Arial" w:hAnsi="Arial" w:cs="Arial"/>
        </w:rPr>
      </w:pPr>
      <w:bookmarkStart w:id="4" w:name="_PAR__4_6790b0bb_3cea_4e42_bc33_6f912b68"/>
      <w:bookmarkEnd w:id="3"/>
      <w:r>
        <w:rPr>
          <w:rFonts w:ascii="Arial" w:eastAsia="Arial" w:hAnsi="Arial" w:cs="Arial"/>
          <w:b/>
          <w:caps/>
          <w:sz w:val="24"/>
          <w:szCs w:val="32"/>
        </w:rPr>
        <w:t xml:space="preserve">Taxation </w:t>
      </w:r>
    </w:p>
    <w:p w:rsidR="0053435C" w:rsidP="0053435C">
      <w:pPr>
        <w:spacing w:before="60" w:after="60"/>
        <w:ind w:left="720"/>
        <w:rPr>
          <w:rFonts w:ascii="Arial" w:eastAsia="Arial" w:hAnsi="Arial" w:cs="Arial"/>
        </w:rPr>
      </w:pPr>
      <w:bookmarkStart w:id="5" w:name="_PAR__5_8e2c333a_f420_4f62_8435_89b728ef"/>
      <w:bookmarkEnd w:id="4"/>
      <w:r>
        <w:rPr>
          <w:rFonts w:ascii="Arial" w:eastAsia="Arial" w:hAnsi="Arial" w:cs="Arial"/>
        </w:rPr>
        <w:t>Reproduced and distributed under the direction of the Secretary of the Senate.</w:t>
      </w:r>
    </w:p>
    <w:p w:rsidR="0053435C" w:rsidP="0053435C">
      <w:pPr>
        <w:spacing w:before="160" w:after="0"/>
        <w:ind w:left="360"/>
        <w:jc w:val="center"/>
        <w:outlineLvl w:val="0"/>
        <w:rPr>
          <w:rFonts w:ascii="Arial" w:eastAsia="Arial" w:hAnsi="Arial" w:cs="Arial"/>
          <w:b/>
          <w:caps/>
          <w:sz w:val="24"/>
          <w:szCs w:val="32"/>
        </w:rPr>
      </w:pPr>
      <w:bookmarkStart w:id="6" w:name="_PAR__6_f27bbbbf_f4e7_458c_9c77_9762bf8a"/>
      <w:bookmarkEnd w:id="5"/>
      <w:r>
        <w:rPr>
          <w:rFonts w:ascii="Arial" w:eastAsia="Arial" w:hAnsi="Arial" w:cs="Arial"/>
          <w:b/>
          <w:caps/>
          <w:sz w:val="24"/>
          <w:szCs w:val="32"/>
        </w:rPr>
        <w:t>STATE OF MAINE</w:t>
      </w:r>
    </w:p>
    <w:p w:rsidR="0053435C" w:rsidP="0053435C">
      <w:pPr>
        <w:spacing w:after="0"/>
        <w:ind w:left="360"/>
        <w:jc w:val="center"/>
        <w:outlineLvl w:val="0"/>
        <w:rPr>
          <w:rFonts w:ascii="Arial" w:eastAsia="Arial" w:hAnsi="Arial" w:cs="Arial"/>
          <w:b/>
          <w:caps/>
          <w:sz w:val="24"/>
          <w:szCs w:val="32"/>
        </w:rPr>
      </w:pPr>
      <w:bookmarkStart w:id="7" w:name="_PAR__7_27e4b678_2c69_4dae_8a58_87a226e1"/>
      <w:bookmarkEnd w:id="6"/>
      <w:r>
        <w:rPr>
          <w:rFonts w:ascii="Arial" w:eastAsia="Arial" w:hAnsi="Arial" w:cs="Arial"/>
          <w:b/>
          <w:caps/>
          <w:sz w:val="24"/>
          <w:szCs w:val="32"/>
        </w:rPr>
        <w:t>SENATE</w:t>
      </w:r>
    </w:p>
    <w:p w:rsidR="0053435C" w:rsidP="0053435C">
      <w:pPr>
        <w:spacing w:after="0"/>
        <w:ind w:left="360"/>
        <w:jc w:val="center"/>
        <w:outlineLvl w:val="0"/>
        <w:rPr>
          <w:rFonts w:ascii="Arial" w:eastAsia="Arial" w:hAnsi="Arial" w:cs="Arial"/>
          <w:b/>
          <w:caps/>
          <w:sz w:val="24"/>
          <w:szCs w:val="32"/>
        </w:rPr>
      </w:pPr>
      <w:bookmarkStart w:id="8" w:name="_PAR__8_5c6db876_625a_4928_b956_fcf38f11"/>
      <w:bookmarkEnd w:id="7"/>
      <w:r>
        <w:rPr>
          <w:rFonts w:ascii="Arial" w:eastAsia="Arial" w:hAnsi="Arial" w:cs="Arial"/>
          <w:b/>
          <w:caps/>
          <w:sz w:val="24"/>
          <w:szCs w:val="32"/>
        </w:rPr>
        <w:t>131st Legislature</w:t>
      </w:r>
    </w:p>
    <w:p w:rsidR="0053435C" w:rsidP="0053435C">
      <w:pPr>
        <w:spacing w:after="0"/>
        <w:ind w:left="360"/>
        <w:jc w:val="center"/>
        <w:outlineLvl w:val="0"/>
        <w:rPr>
          <w:rFonts w:ascii="Arial" w:eastAsia="Arial" w:hAnsi="Arial" w:cs="Arial"/>
          <w:b/>
          <w:caps/>
          <w:sz w:val="24"/>
          <w:szCs w:val="32"/>
        </w:rPr>
      </w:pPr>
      <w:bookmarkStart w:id="9" w:name="_PAR__9_6ccfd69f_f9cc_46bd_8010_fd627de5"/>
      <w:bookmarkEnd w:id="8"/>
      <w:r>
        <w:rPr>
          <w:rFonts w:ascii="Arial" w:eastAsia="Arial" w:hAnsi="Arial" w:cs="Arial"/>
          <w:b/>
          <w:caps/>
          <w:sz w:val="24"/>
          <w:szCs w:val="32"/>
        </w:rPr>
        <w:t>Second Regular Session</w:t>
      </w:r>
    </w:p>
    <w:p w:rsidR="0053435C" w:rsidP="0053435C">
      <w:pPr>
        <w:spacing w:before="400" w:after="200"/>
        <w:ind w:left="360" w:firstLine="360"/>
        <w:rPr>
          <w:rFonts w:ascii="Arial" w:eastAsia="Arial" w:hAnsi="Arial" w:cs="Arial"/>
        </w:rPr>
      </w:pPr>
      <w:bookmarkStart w:id="10" w:name="_PAR__10_fdb12b9b_aea9_4329_975f_3eb6e52"/>
      <w:bookmarkEnd w:id="9"/>
      <w:r>
        <w:rPr>
          <w:rFonts w:ascii="Arial" w:eastAsia="Arial" w:hAnsi="Arial" w:cs="Arial"/>
          <w:szCs w:val="22"/>
        </w:rPr>
        <w:t>COMMITTEE AMENDMENT “      ” to S.P. 899, L.D. 2106, “An Act to Accelerate the Production of Affordable Housing and Strengthen the Historic Property Rehabilitation Tax Credit”</w:t>
      </w:r>
    </w:p>
    <w:p w:rsidR="0053435C" w:rsidP="0053435C">
      <w:pPr>
        <w:ind w:left="360" w:firstLine="360"/>
        <w:rPr>
          <w:rFonts w:ascii="Arial" w:eastAsia="Arial" w:hAnsi="Arial" w:cs="Arial"/>
        </w:rPr>
      </w:pPr>
      <w:bookmarkStart w:id="11" w:name="_INSTRUCTION__1f743f08_c893_4633_8430_0f"/>
      <w:bookmarkStart w:id="12" w:name="_PAR__11_2f601f46_2c63_4946_9a59_2ee1b03"/>
      <w:bookmarkEnd w:id="0"/>
      <w:bookmarkEnd w:id="10"/>
      <w:r>
        <w:rPr>
          <w:rFonts w:ascii="Arial" w:eastAsia="Arial" w:hAnsi="Arial" w:cs="Arial"/>
        </w:rPr>
        <w:t>Amend the bill by striking out the title and substituting the following:</w:t>
      </w:r>
    </w:p>
    <w:p w:rsidR="0053435C" w:rsidP="0053435C">
      <w:pPr>
        <w:ind w:left="360"/>
        <w:rPr>
          <w:rFonts w:ascii="Arial" w:eastAsia="Arial" w:hAnsi="Arial" w:cs="Arial"/>
        </w:rPr>
      </w:pPr>
      <w:bookmarkStart w:id="13" w:name="_PAR__12_f5589dcc_78eb_49e1_b5bc_cdd8650"/>
      <w:bookmarkEnd w:id="12"/>
      <w:r>
        <w:rPr>
          <w:rFonts w:ascii="Arial" w:eastAsia="Arial" w:hAnsi="Arial" w:cs="Arial"/>
          <w:b/>
        </w:rPr>
        <w:t>'An Act to Strengthen the Historic Property Rehabilitation Tax Credit'</w:t>
      </w:r>
    </w:p>
    <w:p w:rsidR="0053435C" w:rsidP="0053435C">
      <w:pPr>
        <w:ind w:left="360" w:firstLine="360"/>
        <w:rPr>
          <w:rFonts w:ascii="Arial" w:eastAsia="Arial" w:hAnsi="Arial" w:cs="Arial"/>
        </w:rPr>
      </w:pPr>
      <w:bookmarkStart w:id="14" w:name="_INSTRUCTION__62964f20_0676_4b69_bf6c_82"/>
      <w:bookmarkStart w:id="15" w:name="_PAR__13_9135ed17_282c_40db_b9d6_659efb3"/>
      <w:bookmarkEnd w:id="11"/>
      <w:bookmarkEnd w:id="13"/>
      <w:r>
        <w:rPr>
          <w:rFonts w:ascii="Arial" w:eastAsia="Arial" w:hAnsi="Arial" w:cs="Arial"/>
        </w:rPr>
        <w:t>Amend the bill by striking out everything after the enacting clause and inserting the following:</w:t>
      </w:r>
    </w:p>
    <w:p w:rsidR="0053435C" w:rsidP="0053435C">
      <w:pPr>
        <w:ind w:left="360" w:firstLine="360"/>
        <w:rPr>
          <w:rFonts w:ascii="Arial" w:eastAsia="Arial" w:hAnsi="Arial" w:cs="Arial"/>
        </w:rPr>
      </w:pPr>
      <w:bookmarkStart w:id="16" w:name="_PAR__14_d77cc7b3_eef0_44e4_9d96_be2ea84"/>
      <w:bookmarkEnd w:id="15"/>
      <w:r>
        <w:rPr>
          <w:rFonts w:ascii="Arial" w:eastAsia="Arial" w:hAnsi="Arial" w:cs="Arial"/>
        </w:rPr>
        <w:t>'</w:t>
      </w:r>
      <w:r>
        <w:rPr>
          <w:rFonts w:ascii="Arial" w:eastAsia="Arial" w:hAnsi="Arial" w:cs="Arial"/>
          <w:b/>
          <w:sz w:val="24"/>
        </w:rPr>
        <w:t>Sec. 1.  36 MRSA §5219-BB, sub-§4,</w:t>
      </w:r>
      <w:r>
        <w:rPr>
          <w:rFonts w:ascii="Arial" w:eastAsia="Arial" w:hAnsi="Arial" w:cs="Arial"/>
        </w:rPr>
        <w:t xml:space="preserve"> as repealed and replaced by PL 2013, c. 550, §1 and affected by §2, is amended to read:</w:t>
      </w:r>
    </w:p>
    <w:p w:rsidR="0053435C" w:rsidP="0053435C">
      <w:pPr>
        <w:ind w:left="360" w:firstLine="360"/>
        <w:rPr>
          <w:rFonts w:ascii="Arial" w:eastAsia="Arial" w:hAnsi="Arial" w:cs="Arial"/>
        </w:rPr>
      </w:pPr>
      <w:bookmarkStart w:id="17" w:name="_PAR__15_87623584_8fc1_4bd8_a368_a79201e"/>
      <w:bookmarkEnd w:id="16"/>
      <w:r>
        <w:rPr>
          <w:rFonts w:ascii="Arial" w:eastAsia="Arial" w:hAnsi="Arial" w:cs="Arial"/>
          <w:b/>
        </w:rPr>
        <w:t xml:space="preserve">4.  Maximum credit. </w:t>
      </w:r>
      <w:r>
        <w:rPr>
          <w:rFonts w:ascii="Arial" w:eastAsia="Arial" w:hAnsi="Arial" w:cs="Arial"/>
        </w:rPr>
        <w:t xml:space="preserve"> The credit allowed pursuant to this section and section 2534 may not exceed the greater of:</w:t>
      </w:r>
    </w:p>
    <w:p w:rsidR="0053435C" w:rsidP="0053435C">
      <w:pPr>
        <w:ind w:left="720"/>
        <w:rPr>
          <w:rFonts w:ascii="Arial" w:eastAsia="Arial" w:hAnsi="Arial" w:cs="Arial"/>
        </w:rPr>
      </w:pPr>
      <w:bookmarkStart w:id="18" w:name="_PAR__16_7d098b8f_6629_4072_b14c_b06b233"/>
      <w:bookmarkEnd w:id="17"/>
      <w:r>
        <w:rPr>
          <w:rFonts w:ascii="Arial" w:eastAsia="Arial" w:hAnsi="Arial" w:cs="Arial"/>
        </w:rPr>
        <w:t xml:space="preserve">A.  </w:t>
      </w:r>
      <w:r>
        <w:rPr>
          <w:rFonts w:ascii="Arial" w:eastAsia="Arial" w:hAnsi="Arial" w:cs="Arial"/>
          <w:strike/>
        </w:rPr>
        <w:t>Five million dollars</w:t>
      </w:r>
      <w:r>
        <w:rPr>
          <w:rFonts w:ascii="Arial" w:eastAsia="Arial" w:hAnsi="Arial" w:cs="Arial"/>
        </w:rPr>
        <w:t xml:space="preserve"> </w:t>
      </w:r>
      <w:r>
        <w:rPr>
          <w:rFonts w:ascii="Arial" w:eastAsia="Arial" w:hAnsi="Arial" w:cs="Arial"/>
          <w:u w:val="single"/>
        </w:rPr>
        <w:t>For tax years beginning before January 1, 2024, $5,000,000</w:t>
      </w:r>
      <w:r>
        <w:rPr>
          <w:rFonts w:ascii="Arial" w:eastAsia="Arial" w:hAnsi="Arial" w:cs="Arial"/>
        </w:rPr>
        <w:t xml:space="preserve"> for the portion of a certified rehabilitation as defined by the Code, Section 47(c)(2)(C) placed in service in the State in the taxable year </w:t>
      </w:r>
      <w:r>
        <w:rPr>
          <w:rFonts w:ascii="Arial" w:eastAsia="Arial" w:hAnsi="Arial" w:cs="Arial"/>
          <w:u w:val="single"/>
        </w:rPr>
        <w:t>or, for tax years beginning on or after January 1, 2024, $10,000,000 for the portion of a certified rehabilitation as defined by the Code, Section 47(c)(2)(C) placed in service in the State in the taxable year</w:t>
      </w:r>
      <w:r>
        <w:rPr>
          <w:rFonts w:ascii="Arial" w:eastAsia="Arial" w:hAnsi="Arial" w:cs="Arial"/>
        </w:rPr>
        <w:t>; and</w:t>
      </w:r>
    </w:p>
    <w:p w:rsidR="0053435C" w:rsidP="0053435C">
      <w:pPr>
        <w:ind w:left="720"/>
        <w:rPr>
          <w:rFonts w:ascii="Arial" w:eastAsia="Arial" w:hAnsi="Arial" w:cs="Arial"/>
        </w:rPr>
      </w:pPr>
      <w:bookmarkStart w:id="19" w:name="_PAR__17_507429bb_e2a4_4ae8_acbd_c8c1e43"/>
      <w:bookmarkEnd w:id="18"/>
      <w:r>
        <w:rPr>
          <w:rFonts w:ascii="Arial" w:eastAsia="Arial" w:hAnsi="Arial" w:cs="Arial"/>
        </w:rPr>
        <w:t xml:space="preserve">B.  </w:t>
      </w:r>
      <w:r>
        <w:rPr>
          <w:rFonts w:ascii="Arial" w:eastAsia="Arial" w:hAnsi="Arial" w:cs="Arial"/>
          <w:strike/>
        </w:rPr>
        <w:t>Five million dollars</w:t>
      </w:r>
      <w:r>
        <w:rPr>
          <w:rFonts w:ascii="Arial" w:eastAsia="Arial" w:hAnsi="Arial" w:cs="Arial"/>
        </w:rPr>
        <w:t xml:space="preserve"> </w:t>
      </w:r>
      <w:r>
        <w:rPr>
          <w:rFonts w:ascii="Arial" w:eastAsia="Arial" w:hAnsi="Arial" w:cs="Arial"/>
          <w:u w:val="single"/>
        </w:rPr>
        <w:t>For tax years beginning before January 1, 2024, $5,000,000</w:t>
      </w:r>
      <w:r>
        <w:rPr>
          <w:rFonts w:ascii="Arial" w:eastAsia="Arial" w:hAnsi="Arial" w:cs="Arial"/>
        </w:rPr>
        <w:t xml:space="preserve"> for each building that is a component of a certified historic structure for which a credit is claimed under this section </w:t>
      </w:r>
      <w:r>
        <w:rPr>
          <w:rFonts w:ascii="Arial" w:eastAsia="Arial" w:hAnsi="Arial" w:cs="Arial"/>
          <w:u w:val="single"/>
        </w:rPr>
        <w:t>or, for tax years beginning on or after January 1, 2024, $10,000,000 for each building that is a component of a certified historic structure for which a credit is claimed under this section</w:t>
      </w:r>
      <w:r>
        <w:rPr>
          <w:rFonts w:ascii="Arial" w:eastAsia="Arial" w:hAnsi="Arial" w:cs="Arial"/>
        </w:rPr>
        <w:t>.</w:t>
      </w:r>
    </w:p>
    <w:p w:rsidR="0053435C" w:rsidP="0053435C">
      <w:pPr>
        <w:ind w:left="360" w:firstLine="360"/>
        <w:rPr>
          <w:rFonts w:ascii="Arial" w:eastAsia="Arial" w:hAnsi="Arial" w:cs="Arial"/>
        </w:rPr>
      </w:pPr>
      <w:bookmarkStart w:id="20" w:name="_PAR__18_3f39ad31_859f_4dfe_a8b8_043560d"/>
      <w:bookmarkEnd w:id="19"/>
      <w:r>
        <w:rPr>
          <w:rFonts w:ascii="Arial" w:eastAsia="Arial" w:hAnsi="Arial" w:cs="Arial"/>
          <w:b/>
          <w:sz w:val="24"/>
        </w:rPr>
        <w:t>Sec. 2.  36 MRSA §5219-BB, sub-§5,</w:t>
      </w:r>
      <w:r>
        <w:rPr>
          <w:rFonts w:ascii="Arial" w:eastAsia="Arial" w:hAnsi="Arial" w:cs="Arial"/>
        </w:rPr>
        <w:t xml:space="preserve"> as amended by PL 2009, c. 361, §28 and affected by §37, is further amended to read:</w:t>
      </w:r>
    </w:p>
    <w:p w:rsidR="0053435C" w:rsidP="0053435C">
      <w:pPr>
        <w:ind w:left="360" w:firstLine="360"/>
        <w:rPr>
          <w:rFonts w:ascii="Arial" w:eastAsia="Arial" w:hAnsi="Arial" w:cs="Arial"/>
        </w:rPr>
      </w:pPr>
      <w:bookmarkStart w:id="21" w:name="_PAR__19_7582e439_275e_491b_80a6_031fa29"/>
      <w:bookmarkEnd w:id="20"/>
      <w:r>
        <w:rPr>
          <w:rFonts w:ascii="Arial" w:eastAsia="Arial" w:hAnsi="Arial" w:cs="Arial"/>
          <w:b/>
        </w:rPr>
        <w:t xml:space="preserve">5.  Timing of credit. </w:t>
      </w:r>
      <w:r>
        <w:rPr>
          <w:rFonts w:ascii="Arial" w:eastAsia="Arial" w:hAnsi="Arial" w:cs="Arial"/>
        </w:rPr>
        <w:t xml:space="preserve"> </w:t>
      </w:r>
      <w:r>
        <w:rPr>
          <w:rFonts w:ascii="Arial" w:eastAsia="Arial" w:hAnsi="Arial" w:cs="Arial"/>
          <w:strike/>
        </w:rPr>
        <w:t>Twenty-five percent</w:t>
      </w:r>
      <w:r>
        <w:rPr>
          <w:rFonts w:ascii="Arial" w:eastAsia="Arial" w:hAnsi="Arial" w:cs="Arial"/>
        </w:rPr>
        <w:t xml:space="preserve"> </w:t>
      </w:r>
      <w:r>
        <w:rPr>
          <w:rFonts w:ascii="Arial" w:eastAsia="Arial" w:hAnsi="Arial" w:cs="Arial"/>
          <w:u w:val="single"/>
        </w:rPr>
        <w:t>For tax years beginning before January 1, 2024, 25%</w:t>
      </w:r>
      <w:r>
        <w:rPr>
          <w:rFonts w:ascii="Arial" w:eastAsia="Arial" w:hAnsi="Arial" w:cs="Arial"/>
        </w:rPr>
        <w:t xml:space="preserve"> of the credit allowed pursuant to this section must be taken in the taxable year the credit may be first claimed and 25% must be taken in each of the next 3 taxable years. </w:t>
      </w:r>
      <w:r>
        <w:rPr>
          <w:rFonts w:ascii="Arial" w:eastAsia="Arial" w:hAnsi="Arial" w:cs="Arial"/>
          <w:u w:val="single"/>
        </w:rPr>
        <w:t xml:space="preserve">For tax years beginning on or after January 1, 2024, 34% of the credit allowed pursuant to </w:t>
      </w:r>
      <w:bookmarkStart w:id="22" w:name="_PAGE_SPLIT__d11a2326_6594_430e_99c3_8c1"/>
      <w:bookmarkStart w:id="23" w:name="_PAGE__2_dea27b23_2941_4e2e_9e77_1c8b292"/>
      <w:bookmarkStart w:id="24" w:name="_PAR__2_e4acbf24_643e_4b59_ae6a_02e68838"/>
      <w:bookmarkEnd w:id="1"/>
      <w:bookmarkEnd w:id="21"/>
      <w:r>
        <w:rPr>
          <w:rFonts w:ascii="Arial" w:eastAsia="Arial" w:hAnsi="Arial" w:cs="Arial"/>
          <w:u w:val="single"/>
        </w:rPr>
        <w:t>t</w:t>
      </w:r>
      <w:bookmarkEnd w:id="22"/>
      <w:r>
        <w:rPr>
          <w:rFonts w:ascii="Arial" w:eastAsia="Arial" w:hAnsi="Arial" w:cs="Arial"/>
          <w:u w:val="single"/>
        </w:rPr>
        <w:t>his section must be taken in the taxable year the credit may be first claimed and 33% must be taken in each of the next 2 taxable years.</w:t>
      </w:r>
      <w:r>
        <w:rPr>
          <w:rFonts w:ascii="Arial" w:eastAsia="Arial" w:hAnsi="Arial" w:cs="Arial"/>
        </w:rPr>
        <w:t>'</w:t>
      </w:r>
    </w:p>
    <w:p w:rsidR="0053435C" w:rsidP="0053435C">
      <w:pPr>
        <w:ind w:left="360" w:firstLine="360"/>
        <w:rPr>
          <w:rFonts w:ascii="Arial" w:eastAsia="Arial" w:hAnsi="Arial" w:cs="Arial"/>
        </w:rPr>
      </w:pPr>
      <w:bookmarkStart w:id="25" w:name="_INSTRUCTION__16be114a_34c6_4f6a_abae_20"/>
      <w:bookmarkStart w:id="26" w:name="_PAR__3_ce4d2347_11dc_4ceb_9e35_3080e0f3"/>
      <w:bookmarkEnd w:id="14"/>
      <w:bookmarkEnd w:id="24"/>
      <w:r>
        <w:rPr>
          <w:rFonts w:ascii="Arial" w:eastAsia="Arial" w:hAnsi="Arial" w:cs="Arial"/>
        </w:rPr>
        <w:t>Amend the bill by relettering or renumbering any nonconsecutive Part letter or section number to read consecutively.</w:t>
      </w:r>
    </w:p>
    <w:p w:rsidR="0053435C" w:rsidP="0053435C">
      <w:pPr>
        <w:keepNext/>
        <w:spacing w:before="240"/>
        <w:ind w:left="360"/>
        <w:jc w:val="center"/>
        <w:rPr>
          <w:rFonts w:ascii="Arial" w:eastAsia="Arial" w:hAnsi="Arial" w:cs="Arial"/>
        </w:rPr>
      </w:pPr>
      <w:bookmarkStart w:id="27" w:name="_SUMMARY__a7069c4e_a370_475a_9860_5e10ad"/>
      <w:bookmarkStart w:id="28" w:name="_PAR__4_6753f302_b323_47ba_92de_6c867188"/>
      <w:bookmarkEnd w:id="25"/>
      <w:bookmarkEnd w:id="26"/>
      <w:r>
        <w:rPr>
          <w:rFonts w:ascii="Arial" w:eastAsia="Arial" w:hAnsi="Arial" w:cs="Arial"/>
          <w:b/>
          <w:sz w:val="24"/>
        </w:rPr>
        <w:t>SUMMARY</w:t>
      </w:r>
    </w:p>
    <w:p w:rsidR="0053435C" w:rsidP="0053435C">
      <w:pPr>
        <w:keepNext/>
        <w:ind w:left="360" w:firstLine="360"/>
        <w:rPr>
          <w:rFonts w:ascii="Arial" w:eastAsia="Arial" w:hAnsi="Arial" w:cs="Arial"/>
        </w:rPr>
      </w:pPr>
      <w:bookmarkStart w:id="29" w:name="_PAR__5_efc8327d_956d_4205_a482_2f1c8540"/>
      <w:bookmarkEnd w:id="28"/>
      <w:r w:rsidRPr="006D69DE">
        <w:rPr>
          <w:rFonts w:ascii="Arial" w:eastAsia="Arial" w:hAnsi="Arial" w:cs="Arial"/>
        </w:rPr>
        <w:t>This amendment removes the provision in the bill allowing certain nonprofit organizations flexibility in the tax year timing of claiming refundable credits for historic preservation and affordable housing.  For tax years beginning on or after January 1, 2024, the amendment also changes the period of time for claiming the credit for historic rehabilitation from 4 years to 3 years. The amendment also makes technical corrections to the bill.</w:t>
      </w:r>
    </w:p>
    <w:p w:rsidR="0053435C" w:rsidP="0053435C">
      <w:pPr>
        <w:keepNext/>
        <w:spacing w:before="60" w:after="60"/>
        <w:ind w:left="360"/>
        <w:jc w:val="center"/>
        <w:rPr>
          <w:rFonts w:ascii="Arial" w:eastAsia="Arial" w:hAnsi="Arial" w:cs="Arial"/>
        </w:rPr>
      </w:pPr>
      <w:bookmarkStart w:id="30" w:name="_FISCAL_NOTE_REQUIRED__15368fd2_26ee_418"/>
      <w:bookmarkStart w:id="31" w:name="_PAR__6_caa4e236_0ab4_4c94_b734_1f82dd2e"/>
      <w:bookmarkEnd w:id="29"/>
      <w:r>
        <w:rPr>
          <w:rFonts w:ascii="Arial" w:eastAsia="Arial" w:hAnsi="Arial" w:cs="Arial"/>
          <w:b/>
        </w:rPr>
        <w:t>FISCAL NOTE REQUIRED</w:t>
      </w:r>
    </w:p>
    <w:p w:rsidR="00000000" w:rsidRPr="0053435C" w:rsidP="0053435C">
      <w:pPr>
        <w:spacing w:before="60" w:after="60"/>
        <w:ind w:left="360"/>
        <w:jc w:val="center"/>
        <w:rPr>
          <w:rFonts w:ascii="Arial" w:eastAsia="Arial" w:hAnsi="Arial" w:cs="Arial"/>
          <w:b/>
        </w:rPr>
      </w:pPr>
      <w:bookmarkStart w:id="32" w:name="_PAR__7_30fedb26_57be_4964_871a_5f749cc6"/>
      <w:bookmarkEnd w:id="31"/>
      <w:r>
        <w:rPr>
          <w:rFonts w:ascii="Arial" w:eastAsia="Arial" w:hAnsi="Arial" w:cs="Arial"/>
          <w:b/>
        </w:rPr>
        <w:t>(See attached)</w:t>
      </w:r>
      <w:bookmarkEnd w:id="23"/>
      <w:bookmarkEnd w:id="27"/>
      <w:bookmarkEnd w:id="30"/>
      <w:bookmarkEnd w:id="3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LR2772,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Strengthen the Historic Property Rehabilitation Tax Credit</w:t>
    </w:r>
  </w:p>
  <w:p>
    <w:pPr>
      <w:suppressLineNumbers/>
      <w:spacing w:before="0" w:after="0"/>
      <w:jc w:val="center"/>
      <w:rPr>
        <w:rFonts w:ascii="Arial" w:eastAsia="Arial" w:hAnsi="Arial" w:cs="Arial"/>
      </w:rPr>
    </w:pPr>
    <w:r>
      <w:rPr>
        <w:rFonts w:ascii="Arial" w:eastAsia="Arial" w:hAnsi="Arial" w:cs="Arial"/>
        <w:sz w:val="22"/>
      </w:rPr>
      <w:t>L.D. 2106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3435C"/>
    <w:rsid w:val="005500BF"/>
    <w:rsid w:val="005568B1"/>
    <w:rsid w:val="00564135"/>
    <w:rsid w:val="00574B75"/>
    <w:rsid w:val="00610E2A"/>
    <w:rsid w:val="00641982"/>
    <w:rsid w:val="006714D5"/>
    <w:rsid w:val="00695EDF"/>
    <w:rsid w:val="006D40C3"/>
    <w:rsid w:val="006D69DE"/>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