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Requirement That the Maine Commission on Public Defense Services Compensate Certain Private Attorneys Appointed to Provide Indigent Legal Services</w:t>
      </w:r>
    </w:p>
    <w:p w:rsidR="007C15EE" w:rsidP="007C15EE">
      <w:pPr>
        <w:spacing w:after="240"/>
        <w:ind w:left="360"/>
        <w:jc w:val="right"/>
        <w:rPr>
          <w:rFonts w:ascii="Arial" w:eastAsia="Arial" w:hAnsi="Arial" w:cs="Arial"/>
          <w:caps/>
        </w:rPr>
      </w:pPr>
      <w:bookmarkStart w:id="0" w:name="_AMEND_TITLE__32db7ee1_32ef_4767_9f0e_8b"/>
      <w:bookmarkStart w:id="1" w:name="_PAGE__1_8aace877_521d_4df8_b4b5_9aa3724"/>
      <w:bookmarkStart w:id="2" w:name="_PAR__2_c8dec0cf_b8b9_4254_9ec4_ab3c643b"/>
      <w:r>
        <w:rPr>
          <w:rFonts w:ascii="Arial" w:eastAsia="Arial" w:hAnsi="Arial" w:cs="Arial"/>
          <w:caps/>
        </w:rPr>
        <w:t>L.D. 2193</w:t>
      </w:r>
    </w:p>
    <w:p w:rsidR="007C15EE" w:rsidP="007C15EE">
      <w:pPr>
        <w:tabs>
          <w:tab w:val="right" w:pos="8928"/>
        </w:tabs>
        <w:spacing w:after="360"/>
        <w:ind w:left="360"/>
        <w:rPr>
          <w:rFonts w:ascii="Arial" w:eastAsia="Arial" w:hAnsi="Arial" w:cs="Arial"/>
        </w:rPr>
      </w:pPr>
      <w:bookmarkStart w:id="3" w:name="_PAR__3_ed70ad4e_2e43_43e8_96df_f48a7e84"/>
      <w:bookmarkEnd w:id="2"/>
      <w:r>
        <w:rPr>
          <w:rFonts w:ascii="Arial" w:eastAsia="Arial" w:hAnsi="Arial" w:cs="Arial"/>
        </w:rPr>
        <w:t>Date:</w:t>
      </w:r>
      <w:r>
        <w:rPr>
          <w:rFonts w:ascii="Arial" w:eastAsia="Arial" w:hAnsi="Arial" w:cs="Arial"/>
        </w:rPr>
        <w:tab/>
        <w:t>(Filing No. S-         )</w:t>
      </w:r>
    </w:p>
    <w:p w:rsidR="007C15EE" w:rsidP="007C15EE">
      <w:pPr>
        <w:spacing w:before="600" w:after="300"/>
        <w:ind w:left="360"/>
        <w:jc w:val="center"/>
        <w:outlineLvl w:val="0"/>
        <w:rPr>
          <w:rFonts w:ascii="Arial" w:eastAsia="Arial" w:hAnsi="Arial" w:cs="Arial"/>
        </w:rPr>
      </w:pPr>
      <w:bookmarkStart w:id="4" w:name="_PAR__4_0d0ff711_9f03_42e5_850b_7cd6e02e"/>
      <w:bookmarkEnd w:id="3"/>
      <w:r>
        <w:rPr>
          <w:rFonts w:ascii="Arial" w:eastAsia="Arial" w:hAnsi="Arial" w:cs="Arial"/>
          <w:b/>
          <w:caps/>
          <w:sz w:val="24"/>
          <w:szCs w:val="32"/>
        </w:rPr>
        <w:t xml:space="preserve">Judiciary </w:t>
      </w:r>
    </w:p>
    <w:p w:rsidR="007C15EE" w:rsidP="007C15EE">
      <w:pPr>
        <w:spacing w:before="60" w:after="60"/>
        <w:ind w:left="720"/>
        <w:rPr>
          <w:rFonts w:ascii="Arial" w:eastAsia="Arial" w:hAnsi="Arial" w:cs="Arial"/>
        </w:rPr>
      </w:pPr>
      <w:bookmarkStart w:id="5" w:name="_PAR__5_7c668c16_8392_4588_9daa_f458a1a5"/>
      <w:bookmarkEnd w:id="4"/>
      <w:r>
        <w:rPr>
          <w:rFonts w:ascii="Arial" w:eastAsia="Arial" w:hAnsi="Arial" w:cs="Arial"/>
        </w:rPr>
        <w:t>Reproduced and distributed under the direction of the Secretary of the Senate.</w:t>
      </w:r>
    </w:p>
    <w:p w:rsidR="007C15EE" w:rsidP="007C15EE">
      <w:pPr>
        <w:spacing w:before="160" w:after="0"/>
        <w:ind w:left="360"/>
        <w:jc w:val="center"/>
        <w:outlineLvl w:val="0"/>
        <w:rPr>
          <w:rFonts w:ascii="Arial" w:eastAsia="Arial" w:hAnsi="Arial" w:cs="Arial"/>
          <w:b/>
          <w:caps/>
          <w:sz w:val="24"/>
          <w:szCs w:val="32"/>
        </w:rPr>
      </w:pPr>
      <w:bookmarkStart w:id="6" w:name="_PAR__6_986795df_cf9e_4e59_90ad_b92f7c82"/>
      <w:bookmarkEnd w:id="5"/>
      <w:r>
        <w:rPr>
          <w:rFonts w:ascii="Arial" w:eastAsia="Arial" w:hAnsi="Arial" w:cs="Arial"/>
          <w:b/>
          <w:caps/>
          <w:sz w:val="24"/>
          <w:szCs w:val="32"/>
        </w:rPr>
        <w:t>STATE OF MAINE</w:t>
      </w:r>
    </w:p>
    <w:p w:rsidR="007C15EE" w:rsidP="007C15EE">
      <w:pPr>
        <w:spacing w:after="0"/>
        <w:ind w:left="360"/>
        <w:jc w:val="center"/>
        <w:outlineLvl w:val="0"/>
        <w:rPr>
          <w:rFonts w:ascii="Arial" w:eastAsia="Arial" w:hAnsi="Arial" w:cs="Arial"/>
          <w:b/>
          <w:caps/>
          <w:sz w:val="24"/>
          <w:szCs w:val="32"/>
        </w:rPr>
      </w:pPr>
      <w:bookmarkStart w:id="7" w:name="_PAR__7_1e7ae9b5_4558_4655_9aaf_3be059f7"/>
      <w:bookmarkEnd w:id="6"/>
      <w:r>
        <w:rPr>
          <w:rFonts w:ascii="Arial" w:eastAsia="Arial" w:hAnsi="Arial" w:cs="Arial"/>
          <w:b/>
          <w:caps/>
          <w:sz w:val="24"/>
          <w:szCs w:val="32"/>
        </w:rPr>
        <w:t>SENATE</w:t>
      </w:r>
    </w:p>
    <w:p w:rsidR="007C15EE" w:rsidP="007C15EE">
      <w:pPr>
        <w:spacing w:after="0"/>
        <w:ind w:left="360"/>
        <w:jc w:val="center"/>
        <w:outlineLvl w:val="0"/>
        <w:rPr>
          <w:rFonts w:ascii="Arial" w:eastAsia="Arial" w:hAnsi="Arial" w:cs="Arial"/>
          <w:b/>
          <w:caps/>
          <w:sz w:val="24"/>
          <w:szCs w:val="32"/>
        </w:rPr>
      </w:pPr>
      <w:bookmarkStart w:id="8" w:name="_PAR__8_74a11a58_d8d3_4e45_90b8_4ae59c98"/>
      <w:bookmarkEnd w:id="7"/>
      <w:r>
        <w:rPr>
          <w:rFonts w:ascii="Arial" w:eastAsia="Arial" w:hAnsi="Arial" w:cs="Arial"/>
          <w:b/>
          <w:caps/>
          <w:sz w:val="24"/>
          <w:szCs w:val="32"/>
        </w:rPr>
        <w:t>132nd Legislature</w:t>
      </w:r>
    </w:p>
    <w:p w:rsidR="007C15EE" w:rsidP="007C15EE">
      <w:pPr>
        <w:spacing w:after="0"/>
        <w:ind w:left="360"/>
        <w:jc w:val="center"/>
        <w:outlineLvl w:val="0"/>
        <w:rPr>
          <w:rFonts w:ascii="Arial" w:eastAsia="Arial" w:hAnsi="Arial" w:cs="Arial"/>
          <w:b/>
          <w:caps/>
          <w:sz w:val="24"/>
          <w:szCs w:val="32"/>
        </w:rPr>
      </w:pPr>
      <w:bookmarkStart w:id="9" w:name="_PAR__9_c3606be7_60de_46af_9b8e_9a48ea10"/>
      <w:bookmarkEnd w:id="8"/>
      <w:r>
        <w:rPr>
          <w:rFonts w:ascii="Arial" w:eastAsia="Arial" w:hAnsi="Arial" w:cs="Arial"/>
          <w:b/>
          <w:caps/>
          <w:sz w:val="24"/>
          <w:szCs w:val="32"/>
        </w:rPr>
        <w:t>Second Regular Session</w:t>
      </w:r>
    </w:p>
    <w:p w:rsidR="007C15EE" w:rsidP="007C15EE">
      <w:pPr>
        <w:spacing w:before="400" w:after="200"/>
        <w:ind w:left="360" w:firstLine="360"/>
        <w:rPr>
          <w:rFonts w:ascii="Arial" w:eastAsia="Arial" w:hAnsi="Arial" w:cs="Arial"/>
        </w:rPr>
      </w:pPr>
      <w:bookmarkStart w:id="10" w:name="_PAR__10_edcd3c7f_889e_456c_929e_82f09a5"/>
      <w:bookmarkEnd w:id="9"/>
      <w:r>
        <w:rPr>
          <w:rFonts w:ascii="Arial" w:eastAsia="Arial" w:hAnsi="Arial" w:cs="Arial"/>
          <w:szCs w:val="22"/>
        </w:rPr>
        <w:t>COMMITTEE AMENDMENT “      ” to S.P. 894, L.D. 2193, “An Act to Extend the Requirement That the Maine Commission on Public Defense Services Compensate Certain Private Attorneys Appointed to Provide Indigent Legal Services”</w:t>
      </w:r>
    </w:p>
    <w:p w:rsidR="007C15EE" w:rsidP="007C15EE">
      <w:pPr>
        <w:ind w:left="360" w:firstLine="360"/>
        <w:rPr>
          <w:rFonts w:ascii="Arial" w:eastAsia="Arial" w:hAnsi="Arial" w:cs="Arial"/>
        </w:rPr>
      </w:pPr>
      <w:bookmarkStart w:id="11" w:name="_INSTRUCTION__59ceea78_736f_49d3_b18b_f2"/>
      <w:bookmarkStart w:id="12" w:name="_PAR__11_b6ac3216_764d_45f6_a3b9_7e3883a"/>
      <w:bookmarkEnd w:id="0"/>
      <w:bookmarkEnd w:id="10"/>
      <w:r>
        <w:rPr>
          <w:rFonts w:ascii="Arial" w:eastAsia="Arial" w:hAnsi="Arial" w:cs="Arial"/>
        </w:rPr>
        <w:t>Amend the bill in the emergency preamble in the 4th paragraph in the 3rd line (page 1, line 14 in L.D.) by striking out the following: "2 years" and inserting the following: 'one year'</w:t>
      </w:r>
    </w:p>
    <w:p w:rsidR="007C15EE" w:rsidP="007C15EE">
      <w:pPr>
        <w:ind w:left="360" w:firstLine="360"/>
        <w:rPr>
          <w:rFonts w:ascii="Arial" w:eastAsia="Arial" w:hAnsi="Arial" w:cs="Arial"/>
        </w:rPr>
      </w:pPr>
      <w:bookmarkStart w:id="13" w:name="_INSTRUCTION__ca6b0ad8_31b9_407d_823f_dc"/>
      <w:bookmarkStart w:id="14" w:name="_PAR__12_3ca5eab9_124c_4383_874b_82d35ef"/>
      <w:bookmarkEnd w:id="11"/>
      <w:bookmarkEnd w:id="12"/>
      <w:r>
        <w:rPr>
          <w:rFonts w:ascii="Arial" w:eastAsia="Arial" w:hAnsi="Arial" w:cs="Arial"/>
        </w:rPr>
        <w:t>Amend the bill by inserting before section 1 the following:</w:t>
      </w:r>
    </w:p>
    <w:p w:rsidR="007C15EE" w:rsidP="007C15EE">
      <w:pPr>
        <w:ind w:left="360" w:firstLine="360"/>
        <w:rPr>
          <w:rFonts w:ascii="Arial" w:eastAsia="Arial" w:hAnsi="Arial" w:cs="Arial"/>
        </w:rPr>
      </w:pPr>
      <w:bookmarkStart w:id="15" w:name="_PAR__13_120588b9_9c86_4bf8_8cd5_3376208"/>
      <w:bookmarkEnd w:id="14"/>
      <w:r>
        <w:rPr>
          <w:rFonts w:ascii="Arial" w:eastAsia="Arial" w:hAnsi="Arial" w:cs="Arial"/>
        </w:rPr>
        <w:t>'</w:t>
      </w:r>
      <w:r>
        <w:rPr>
          <w:rFonts w:ascii="Arial" w:eastAsia="Arial" w:hAnsi="Arial" w:cs="Arial"/>
          <w:b/>
          <w:sz w:val="24"/>
        </w:rPr>
        <w:t>Sec. 1.  4 MRSA §1802, sub-§4-A</w:t>
      </w:r>
      <w:r>
        <w:rPr>
          <w:rFonts w:ascii="Arial" w:eastAsia="Arial" w:hAnsi="Arial" w:cs="Arial"/>
        </w:rPr>
        <w:t xml:space="preserve"> is enacted to read:</w:t>
      </w:r>
    </w:p>
    <w:p w:rsidR="007C15EE" w:rsidP="007C15EE">
      <w:pPr>
        <w:ind w:left="360" w:firstLine="360"/>
        <w:rPr>
          <w:rFonts w:ascii="Arial" w:eastAsia="Arial" w:hAnsi="Arial" w:cs="Arial"/>
        </w:rPr>
      </w:pPr>
      <w:bookmarkStart w:id="16" w:name="_PAR__14_ba341c82_6ab5_4d78_a88f_00baf1a"/>
      <w:bookmarkEnd w:id="15"/>
      <w:r>
        <w:rPr>
          <w:rFonts w:ascii="Arial" w:eastAsia="Arial" w:hAnsi="Arial" w:cs="Arial"/>
          <w:b/>
          <w:u w:val="single"/>
        </w:rPr>
        <w:t xml:space="preserve">4-A.  Private attorney. </w:t>
      </w:r>
      <w:r>
        <w:rPr>
          <w:rFonts w:ascii="Arial" w:eastAsia="Arial" w:hAnsi="Arial" w:cs="Arial"/>
          <w:u w:val="single"/>
        </w:rPr>
        <w:t xml:space="preserve"> "Private attorney" means an attorney who is not a public defender, contract counsel, assigned counsel or employed counsel.</w:t>
      </w:r>
      <w:r>
        <w:rPr>
          <w:rFonts w:ascii="Arial" w:eastAsia="Arial" w:hAnsi="Arial" w:cs="Arial"/>
        </w:rPr>
        <w:t>'</w:t>
      </w:r>
    </w:p>
    <w:p w:rsidR="007C15EE" w:rsidP="007C15EE">
      <w:pPr>
        <w:ind w:left="360" w:firstLine="360"/>
        <w:rPr>
          <w:rFonts w:ascii="Arial" w:eastAsia="Arial" w:hAnsi="Arial" w:cs="Arial"/>
        </w:rPr>
      </w:pPr>
      <w:bookmarkStart w:id="17" w:name="_INSTRUCTION__cdc7d305_159f_44d1_9771_4d"/>
      <w:bookmarkStart w:id="18" w:name="_PAR__15_a4fbb7a3_ee7b_4a75_80f7_a07576f"/>
      <w:bookmarkEnd w:id="13"/>
      <w:bookmarkEnd w:id="16"/>
      <w:r>
        <w:rPr>
          <w:rFonts w:ascii="Arial" w:eastAsia="Arial" w:hAnsi="Arial" w:cs="Arial"/>
        </w:rPr>
        <w:t xml:space="preserve">Amend the bill in section 1 in subsection 1 in the 2nd line (page 1, line 24 in L.D.) by striking out the following: "February 1, </w:t>
      </w:r>
      <w:r w:rsidRPr="00505D03">
        <w:rPr>
          <w:rFonts w:ascii="Arial" w:eastAsia="Arial" w:hAnsi="Arial" w:cs="Arial"/>
          <w:strike/>
        </w:rPr>
        <w:t>2026</w:t>
      </w:r>
      <w:r>
        <w:rPr>
          <w:rFonts w:ascii="Arial" w:eastAsia="Arial" w:hAnsi="Arial" w:cs="Arial"/>
        </w:rPr>
        <w:t xml:space="preserve"> </w:t>
      </w:r>
      <w:r>
        <w:rPr>
          <w:rFonts w:ascii="Arial" w:eastAsia="Arial" w:hAnsi="Arial" w:cs="Arial"/>
          <w:u w:val="single"/>
        </w:rPr>
        <w:t>2028</w:t>
      </w:r>
      <w:r>
        <w:rPr>
          <w:rFonts w:ascii="Arial" w:eastAsia="Arial" w:hAnsi="Arial" w:cs="Arial"/>
        </w:rPr>
        <w:t>" and inserting the following: '</w:t>
      </w:r>
      <w:r w:rsidRPr="00505D03">
        <w:rPr>
          <w:rFonts w:ascii="Arial" w:eastAsia="Arial" w:hAnsi="Arial" w:cs="Arial"/>
          <w:strike/>
        </w:rPr>
        <w:t>February</w:t>
      </w:r>
      <w:r>
        <w:rPr>
          <w:rFonts w:ascii="Arial" w:eastAsia="Arial" w:hAnsi="Arial" w:cs="Arial"/>
        </w:rPr>
        <w:t xml:space="preserve"> </w:t>
      </w:r>
      <w:r w:rsidRPr="00505D03">
        <w:rPr>
          <w:rFonts w:ascii="Arial" w:eastAsia="Arial" w:hAnsi="Arial" w:cs="Arial"/>
          <w:u w:val="single"/>
        </w:rPr>
        <w:t>April</w:t>
      </w:r>
      <w:r>
        <w:rPr>
          <w:rFonts w:ascii="Arial" w:eastAsia="Arial" w:hAnsi="Arial" w:cs="Arial"/>
        </w:rPr>
        <w:t xml:space="preserve"> 1, </w:t>
      </w:r>
      <w:r w:rsidRPr="00505D03">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7C15EE" w:rsidP="007C15EE">
      <w:pPr>
        <w:ind w:left="360" w:firstLine="360"/>
        <w:rPr>
          <w:rFonts w:ascii="Arial" w:eastAsia="Arial" w:hAnsi="Arial" w:cs="Arial"/>
        </w:rPr>
      </w:pPr>
      <w:bookmarkStart w:id="19" w:name="_INSTRUCTION__6e2cfd76_5619_4cfc_8833_17"/>
      <w:bookmarkStart w:id="20" w:name="_PAR__16_faec34b5_2d17_4031_b687_30c4838"/>
      <w:bookmarkEnd w:id="17"/>
      <w:bookmarkEnd w:id="18"/>
      <w:r>
        <w:rPr>
          <w:rFonts w:ascii="Arial" w:eastAsia="Arial" w:hAnsi="Arial" w:cs="Arial"/>
        </w:rPr>
        <w:t xml:space="preserve">Amend the bill in section 1 in subsection 1 in paragraph E in the 4th line (page 1, line 38 in L.D.) by striking out the following: </w:t>
      </w:r>
      <w:r w:rsidRPr="00AE6D0B">
        <w:rPr>
          <w:rFonts w:ascii="Arial" w:eastAsia="Arial" w:hAnsi="Arial" w:cs="Arial"/>
        </w:rPr>
        <w:t xml:space="preserve">"February 1, </w:t>
      </w:r>
      <w:r w:rsidRPr="00AE6D0B">
        <w:rPr>
          <w:rFonts w:ascii="Arial" w:eastAsia="Arial" w:hAnsi="Arial" w:cs="Arial"/>
          <w:strike/>
        </w:rPr>
        <w:t>2026</w:t>
      </w:r>
      <w:r w:rsidRPr="00AE6D0B">
        <w:rPr>
          <w:rFonts w:ascii="Arial" w:eastAsia="Arial" w:hAnsi="Arial" w:cs="Arial"/>
        </w:rPr>
        <w:t xml:space="preserve"> </w:t>
      </w:r>
      <w:r w:rsidRPr="00AE6D0B">
        <w:rPr>
          <w:rFonts w:ascii="Arial" w:eastAsia="Arial" w:hAnsi="Arial" w:cs="Arial"/>
          <w:u w:val="single"/>
        </w:rPr>
        <w:t>2028</w:t>
      </w:r>
      <w:r w:rsidRPr="00AE6D0B">
        <w:rPr>
          <w:rFonts w:ascii="Arial" w:eastAsia="Arial" w:hAnsi="Arial" w:cs="Arial"/>
        </w:rPr>
        <w:t>" and inserting the following: '</w:t>
      </w:r>
      <w:r w:rsidRPr="00AE6D0B">
        <w:rPr>
          <w:rFonts w:ascii="Arial" w:eastAsia="Arial" w:hAnsi="Arial" w:cs="Arial"/>
          <w:strike/>
        </w:rPr>
        <w:t>February</w:t>
      </w:r>
      <w:r w:rsidRPr="00AE6D0B">
        <w:rPr>
          <w:rFonts w:ascii="Arial" w:eastAsia="Arial" w:hAnsi="Arial" w:cs="Arial"/>
        </w:rPr>
        <w:t xml:space="preserve"> </w:t>
      </w:r>
      <w:r w:rsidRPr="00AE6D0B">
        <w:rPr>
          <w:rFonts w:ascii="Arial" w:eastAsia="Arial" w:hAnsi="Arial" w:cs="Arial"/>
          <w:u w:val="single"/>
        </w:rPr>
        <w:t>April</w:t>
      </w:r>
      <w:r w:rsidRPr="00AE6D0B">
        <w:rPr>
          <w:rFonts w:ascii="Arial" w:eastAsia="Arial" w:hAnsi="Arial" w:cs="Arial"/>
        </w:rPr>
        <w:t xml:space="preserve"> 1, </w:t>
      </w:r>
      <w:r w:rsidRPr="00AE6D0B">
        <w:rPr>
          <w:rFonts w:ascii="Arial" w:eastAsia="Arial" w:hAnsi="Arial" w:cs="Arial"/>
          <w:strike/>
        </w:rPr>
        <w:t>2026</w:t>
      </w:r>
      <w:r w:rsidRPr="00AE6D0B">
        <w:rPr>
          <w:rFonts w:ascii="Arial" w:eastAsia="Arial" w:hAnsi="Arial" w:cs="Arial"/>
        </w:rPr>
        <w:t xml:space="preserve"> </w:t>
      </w:r>
      <w:r w:rsidRPr="00AE6D0B">
        <w:rPr>
          <w:rFonts w:ascii="Arial" w:eastAsia="Arial" w:hAnsi="Arial" w:cs="Arial"/>
          <w:u w:val="single"/>
        </w:rPr>
        <w:t>2027</w:t>
      </w:r>
      <w:r w:rsidRPr="00AE6D0B">
        <w:rPr>
          <w:rFonts w:ascii="Arial" w:eastAsia="Arial" w:hAnsi="Arial" w:cs="Arial"/>
        </w:rPr>
        <w:t>'</w:t>
      </w:r>
    </w:p>
    <w:p w:rsidR="007C15EE" w:rsidP="007C15EE">
      <w:pPr>
        <w:ind w:left="360" w:firstLine="360"/>
        <w:rPr>
          <w:rFonts w:ascii="Arial" w:eastAsia="Arial" w:hAnsi="Arial" w:cs="Arial"/>
        </w:rPr>
      </w:pPr>
      <w:bookmarkStart w:id="21" w:name="_INSTRUCTION__f508a48d_a715_439c_b334_84"/>
      <w:bookmarkStart w:id="22" w:name="_PAR__17_af59a836_4295_4ef3_b5c4_61062ba"/>
      <w:bookmarkEnd w:id="19"/>
      <w:bookmarkEnd w:id="20"/>
      <w:r>
        <w:rPr>
          <w:rFonts w:ascii="Arial" w:eastAsia="Arial" w:hAnsi="Arial" w:cs="Arial"/>
        </w:rPr>
        <w:t xml:space="preserve">Amend the bill in section 2 in subsection 3 in the 3rd line (page 2, line 3 in L.D.) by striking out the following: </w:t>
      </w:r>
      <w:r w:rsidRPr="006845DC">
        <w:rPr>
          <w:rFonts w:ascii="Arial" w:eastAsia="Arial" w:hAnsi="Arial" w:cs="Arial"/>
        </w:rPr>
        <w:t xml:space="preserve">"February 1, </w:t>
      </w:r>
      <w:r w:rsidRPr="006845DC">
        <w:rPr>
          <w:rFonts w:ascii="Arial" w:eastAsia="Arial" w:hAnsi="Arial" w:cs="Arial"/>
          <w:strike/>
        </w:rPr>
        <w:t>2026</w:t>
      </w:r>
      <w:r w:rsidRPr="006845DC">
        <w:rPr>
          <w:rFonts w:ascii="Arial" w:eastAsia="Arial" w:hAnsi="Arial" w:cs="Arial"/>
        </w:rPr>
        <w:t xml:space="preserve"> </w:t>
      </w:r>
      <w:r w:rsidRPr="006845DC">
        <w:rPr>
          <w:rFonts w:ascii="Arial" w:eastAsia="Arial" w:hAnsi="Arial" w:cs="Arial"/>
          <w:u w:val="single"/>
        </w:rPr>
        <w:t>2028</w:t>
      </w:r>
      <w:r w:rsidRPr="006845DC">
        <w:rPr>
          <w:rFonts w:ascii="Arial" w:eastAsia="Arial" w:hAnsi="Arial" w:cs="Arial"/>
        </w:rPr>
        <w:t>" and inserting the following: '</w:t>
      </w:r>
      <w:r w:rsidRPr="006845DC">
        <w:rPr>
          <w:rFonts w:ascii="Arial" w:eastAsia="Arial" w:hAnsi="Arial" w:cs="Arial"/>
          <w:strike/>
        </w:rPr>
        <w:t>February</w:t>
      </w:r>
      <w:r w:rsidRPr="006845DC">
        <w:rPr>
          <w:rFonts w:ascii="Arial" w:eastAsia="Arial" w:hAnsi="Arial" w:cs="Arial"/>
        </w:rPr>
        <w:t xml:space="preserve"> </w:t>
      </w:r>
      <w:r w:rsidRPr="006845DC">
        <w:rPr>
          <w:rFonts w:ascii="Arial" w:eastAsia="Arial" w:hAnsi="Arial" w:cs="Arial"/>
          <w:u w:val="single"/>
        </w:rPr>
        <w:t>April</w:t>
      </w:r>
      <w:r w:rsidRPr="006845DC">
        <w:rPr>
          <w:rFonts w:ascii="Arial" w:eastAsia="Arial" w:hAnsi="Arial" w:cs="Arial"/>
        </w:rPr>
        <w:t xml:space="preserve"> 1, </w:t>
      </w:r>
      <w:r w:rsidRPr="006845DC">
        <w:rPr>
          <w:rFonts w:ascii="Arial" w:eastAsia="Arial" w:hAnsi="Arial" w:cs="Arial"/>
          <w:strike/>
        </w:rPr>
        <w:t>2026</w:t>
      </w:r>
      <w:r w:rsidRPr="006845DC">
        <w:rPr>
          <w:rFonts w:ascii="Arial" w:eastAsia="Arial" w:hAnsi="Arial" w:cs="Arial"/>
        </w:rPr>
        <w:t xml:space="preserve"> </w:t>
      </w:r>
      <w:r w:rsidRPr="006845DC">
        <w:rPr>
          <w:rFonts w:ascii="Arial" w:eastAsia="Arial" w:hAnsi="Arial" w:cs="Arial"/>
          <w:u w:val="single"/>
        </w:rPr>
        <w:t>2027</w:t>
      </w:r>
      <w:r w:rsidRPr="006845DC">
        <w:rPr>
          <w:rFonts w:ascii="Arial" w:eastAsia="Arial" w:hAnsi="Arial" w:cs="Arial"/>
        </w:rPr>
        <w:t>'</w:t>
      </w:r>
    </w:p>
    <w:p w:rsidR="007C15EE" w:rsidP="007C15EE">
      <w:pPr>
        <w:ind w:left="360" w:firstLine="360"/>
        <w:rPr>
          <w:rFonts w:ascii="Arial" w:eastAsia="Arial" w:hAnsi="Arial" w:cs="Arial"/>
        </w:rPr>
      </w:pPr>
      <w:bookmarkStart w:id="23" w:name="_INSTRUCTION__39809d2c_9513_4c24_abea_71"/>
      <w:bookmarkStart w:id="24" w:name="_PAR__18_c37cb710_7c33_4bcd_be62_66dd288"/>
      <w:bookmarkEnd w:id="21"/>
      <w:bookmarkEnd w:id="22"/>
      <w:r>
        <w:rPr>
          <w:rFonts w:ascii="Arial" w:eastAsia="Arial" w:hAnsi="Arial" w:cs="Arial"/>
        </w:rPr>
        <w:t xml:space="preserve">Amend the bill in section 2 in subsection 3 in paragraph A in the 3rd line (page 2, line 6 in L.D.) by striking out the following: </w:t>
      </w:r>
      <w:r w:rsidRPr="00777A0B">
        <w:rPr>
          <w:rFonts w:ascii="Arial" w:eastAsia="Arial" w:hAnsi="Arial" w:cs="Arial"/>
        </w:rPr>
        <w:t xml:space="preserve">"February 1, </w:t>
      </w:r>
      <w:r w:rsidRPr="00777A0B">
        <w:rPr>
          <w:rFonts w:ascii="Arial" w:eastAsia="Arial" w:hAnsi="Arial" w:cs="Arial"/>
          <w:strike/>
        </w:rPr>
        <w:t>2026</w:t>
      </w:r>
      <w:r w:rsidRPr="00777A0B">
        <w:rPr>
          <w:rFonts w:ascii="Arial" w:eastAsia="Arial" w:hAnsi="Arial" w:cs="Arial"/>
        </w:rPr>
        <w:t xml:space="preserve"> </w:t>
      </w:r>
      <w:r w:rsidRPr="00777A0B">
        <w:rPr>
          <w:rFonts w:ascii="Arial" w:eastAsia="Arial" w:hAnsi="Arial" w:cs="Arial"/>
          <w:u w:val="single"/>
        </w:rPr>
        <w:t>2028</w:t>
      </w:r>
      <w:r w:rsidRPr="00777A0B">
        <w:rPr>
          <w:rFonts w:ascii="Arial" w:eastAsia="Arial" w:hAnsi="Arial" w:cs="Arial"/>
        </w:rPr>
        <w:t>" and inserting the following: '</w:t>
      </w:r>
      <w:r w:rsidRPr="00777A0B">
        <w:rPr>
          <w:rFonts w:ascii="Arial" w:eastAsia="Arial" w:hAnsi="Arial" w:cs="Arial"/>
          <w:strike/>
        </w:rPr>
        <w:t>February</w:t>
      </w:r>
      <w:r w:rsidRPr="00777A0B">
        <w:rPr>
          <w:rFonts w:ascii="Arial" w:eastAsia="Arial" w:hAnsi="Arial" w:cs="Arial"/>
        </w:rPr>
        <w:t xml:space="preserve"> </w:t>
      </w:r>
      <w:r w:rsidRPr="00777A0B">
        <w:rPr>
          <w:rFonts w:ascii="Arial" w:eastAsia="Arial" w:hAnsi="Arial" w:cs="Arial"/>
          <w:u w:val="single"/>
        </w:rPr>
        <w:t>April</w:t>
      </w:r>
      <w:r w:rsidRPr="00777A0B">
        <w:rPr>
          <w:rFonts w:ascii="Arial" w:eastAsia="Arial" w:hAnsi="Arial" w:cs="Arial"/>
        </w:rPr>
        <w:t xml:space="preserve"> 1, </w:t>
      </w:r>
      <w:r w:rsidRPr="00777A0B">
        <w:rPr>
          <w:rFonts w:ascii="Arial" w:eastAsia="Arial" w:hAnsi="Arial" w:cs="Arial"/>
          <w:strike/>
        </w:rPr>
        <w:t>2026</w:t>
      </w:r>
      <w:r w:rsidRPr="00777A0B">
        <w:rPr>
          <w:rFonts w:ascii="Arial" w:eastAsia="Arial" w:hAnsi="Arial" w:cs="Arial"/>
        </w:rPr>
        <w:t xml:space="preserve"> </w:t>
      </w:r>
      <w:r w:rsidRPr="00777A0B">
        <w:rPr>
          <w:rFonts w:ascii="Arial" w:eastAsia="Arial" w:hAnsi="Arial" w:cs="Arial"/>
          <w:u w:val="single"/>
        </w:rPr>
        <w:t>2027</w:t>
      </w:r>
      <w:r w:rsidRPr="00777A0B">
        <w:rPr>
          <w:rFonts w:ascii="Arial" w:eastAsia="Arial" w:hAnsi="Arial" w:cs="Arial"/>
        </w:rPr>
        <w:t>'</w:t>
      </w:r>
    </w:p>
    <w:p w:rsidR="007C15EE" w:rsidP="007C15EE">
      <w:pPr>
        <w:ind w:left="360" w:firstLine="360"/>
        <w:rPr>
          <w:rFonts w:ascii="Arial" w:eastAsia="Arial" w:hAnsi="Arial" w:cs="Arial"/>
        </w:rPr>
      </w:pPr>
      <w:bookmarkStart w:id="25" w:name="_INSTRUCTION__233bc821_e22a_4499_8e48_6d"/>
      <w:bookmarkStart w:id="26" w:name="_PAR__19_551e87fa_6fa2_4391_86b4_4ddf82a"/>
      <w:bookmarkEnd w:id="23"/>
      <w:bookmarkEnd w:id="24"/>
      <w:r>
        <w:rPr>
          <w:rFonts w:ascii="Arial" w:eastAsia="Arial" w:hAnsi="Arial" w:cs="Arial"/>
        </w:rPr>
        <w:t>Amend the bill by striking out all of section 3 and inserting the following:</w:t>
      </w:r>
    </w:p>
    <w:p w:rsidR="007C15EE" w:rsidP="007C15EE">
      <w:pPr>
        <w:ind w:left="360" w:firstLine="360"/>
        <w:rPr>
          <w:rFonts w:ascii="Arial" w:eastAsia="Arial" w:hAnsi="Arial" w:cs="Arial"/>
        </w:rPr>
      </w:pPr>
      <w:bookmarkStart w:id="27" w:name="_PAR__20_913511a2_19ea_4d66_b89d_3220f0f"/>
      <w:bookmarkEnd w:id="26"/>
      <w:r>
        <w:rPr>
          <w:rFonts w:ascii="Arial" w:eastAsia="Arial" w:hAnsi="Arial" w:cs="Arial"/>
        </w:rPr>
        <w:t>'</w:t>
      </w:r>
      <w:r>
        <w:rPr>
          <w:rFonts w:ascii="Arial" w:eastAsia="Arial" w:hAnsi="Arial" w:cs="Arial"/>
          <w:b/>
          <w:sz w:val="24"/>
        </w:rPr>
        <w:t>Sec. 3.  4 MRSA §1807-A</w:t>
      </w:r>
      <w:r>
        <w:rPr>
          <w:rFonts w:ascii="Arial" w:eastAsia="Arial" w:hAnsi="Arial" w:cs="Arial"/>
        </w:rPr>
        <w:t xml:space="preserve"> is enacted to read:</w:t>
      </w:r>
    </w:p>
    <w:p w:rsidR="007C15EE" w:rsidP="007C15EE">
      <w:pPr>
        <w:ind w:left="1080" w:hanging="720"/>
        <w:rPr>
          <w:rFonts w:ascii="Arial" w:eastAsia="Arial" w:hAnsi="Arial" w:cs="Arial"/>
          <w:b/>
        </w:rPr>
      </w:pPr>
      <w:bookmarkStart w:id="28" w:name="_PAR__21_8a9129a0_8cec_43ce_afa6_9b17f24"/>
      <w:bookmarkEnd w:id="27"/>
      <w:r>
        <w:rPr>
          <w:rFonts w:ascii="Arial" w:eastAsia="Arial" w:hAnsi="Arial" w:cs="Arial"/>
          <w:b/>
          <w:u w:val="single"/>
        </w:rPr>
        <w:t>§1807-A.  Court appointment of private attorney</w:t>
      </w:r>
    </w:p>
    <w:p w:rsidR="007C15EE" w:rsidRPr="006D63F8" w:rsidP="007C15EE">
      <w:pPr>
        <w:ind w:left="360" w:firstLine="360"/>
        <w:rPr>
          <w:rFonts w:ascii="Arial" w:eastAsia="Arial" w:hAnsi="Arial" w:cs="Arial"/>
        </w:rPr>
      </w:pPr>
      <w:bookmarkStart w:id="29" w:name="_PAGE__2_518ab0bf_26ba_479d_ab98_0a7d745"/>
      <w:bookmarkStart w:id="30" w:name="_PAR__2_990691a3_fd82_47c4_bd8f_6c1b8753"/>
      <w:bookmarkEnd w:id="1"/>
      <w:bookmarkEnd w:id="28"/>
      <w:r w:rsidRPr="006D63F8">
        <w:rPr>
          <w:rFonts w:ascii="Arial" w:eastAsia="Arial" w:hAnsi="Arial" w:cs="Arial"/>
          <w:b/>
          <w:u w:val="single"/>
        </w:rPr>
        <w:t>1.  Appointment of private attorneys by District Court and Superior Court.</w:t>
      </w:r>
      <w:r>
        <w:rPr>
          <w:rFonts w:ascii="Arial" w:eastAsia="Arial" w:hAnsi="Arial" w:cs="Arial"/>
          <w:u w:val="single"/>
        </w:rPr>
        <w:t xml:space="preserve">  Notwithstanding any provision of this chapter to the contrary, a court may appoint a private attorney to represent a person who is eligible to receive indigent legal services in a matter pending before the District Court or Superior Court, including for purposes of providing limited representation as defined by the court in its appointment order, if the court finds the following:</w:t>
      </w:r>
    </w:p>
    <w:p w:rsidR="007C15EE" w:rsidRPr="006D63F8" w:rsidP="007C15EE">
      <w:pPr>
        <w:ind w:left="720"/>
        <w:rPr>
          <w:rFonts w:ascii="Arial" w:eastAsia="Arial" w:hAnsi="Arial" w:cs="Arial"/>
        </w:rPr>
      </w:pPr>
      <w:bookmarkStart w:id="31" w:name="_PAR__3_991933e4_6eee_4b3b_82f4_c5b02b1a"/>
      <w:bookmarkEnd w:id="30"/>
      <w:r>
        <w:rPr>
          <w:rFonts w:ascii="Arial" w:eastAsia="Arial" w:hAnsi="Arial" w:cs="Arial"/>
          <w:u w:val="single"/>
        </w:rPr>
        <w:t>A.  A public defender, assigned counsel, contract counsel or employed counsel is not available to represent the person;</w:t>
      </w:r>
      <w:r>
        <w:rPr>
          <w:rFonts w:ascii="Arial" w:eastAsia="Arial" w:hAnsi="Arial" w:cs="Arial"/>
        </w:rPr>
        <w:t xml:space="preserve">  </w:t>
      </w:r>
    </w:p>
    <w:p w:rsidR="007C15EE" w:rsidRPr="006D63F8" w:rsidP="007C15EE">
      <w:pPr>
        <w:ind w:left="720"/>
        <w:rPr>
          <w:rFonts w:ascii="Arial" w:eastAsia="Arial" w:hAnsi="Arial" w:cs="Arial"/>
        </w:rPr>
      </w:pPr>
      <w:bookmarkStart w:id="32" w:name="_PAR__4_0cab2386_983c_4393_8055_e3247ffa"/>
      <w:bookmarkEnd w:id="31"/>
      <w:r>
        <w:rPr>
          <w:rFonts w:ascii="Arial" w:eastAsia="Arial" w:hAnsi="Arial" w:cs="Arial"/>
          <w:u w:val="single"/>
        </w:rPr>
        <w:t>B.  The private attorney is qualified to represent the person in the matter pending before the court, has not been disqualified by the commission and has at least 3 years of legal experience relevant to the pending matter; and</w:t>
      </w:r>
      <w:r>
        <w:rPr>
          <w:rFonts w:ascii="Arial" w:eastAsia="Arial" w:hAnsi="Arial" w:cs="Arial"/>
        </w:rPr>
        <w:t xml:space="preserve">  </w:t>
      </w:r>
    </w:p>
    <w:p w:rsidR="007C15EE" w:rsidRPr="006D63F8" w:rsidP="007C15EE">
      <w:pPr>
        <w:ind w:left="720"/>
        <w:rPr>
          <w:rFonts w:ascii="Arial" w:eastAsia="Arial" w:hAnsi="Arial" w:cs="Arial"/>
        </w:rPr>
      </w:pPr>
      <w:bookmarkStart w:id="33" w:name="_PAR__5_cc9dadf7_9750_4a4c_9d81_b56ea89e"/>
      <w:bookmarkEnd w:id="32"/>
      <w:r>
        <w:rPr>
          <w:rFonts w:ascii="Arial" w:eastAsia="Arial" w:hAnsi="Arial" w:cs="Arial"/>
          <w:u w:val="single"/>
        </w:rPr>
        <w:t>C.  The private attorney consents in advance to the appointment.</w:t>
      </w:r>
      <w:r>
        <w:rPr>
          <w:rFonts w:ascii="Arial" w:eastAsia="Arial" w:hAnsi="Arial" w:cs="Arial"/>
        </w:rPr>
        <w:t xml:space="preserve">  </w:t>
      </w:r>
    </w:p>
    <w:p w:rsidR="007C15EE" w:rsidRPr="006D63F8" w:rsidP="007C15EE">
      <w:pPr>
        <w:ind w:left="360" w:firstLine="360"/>
        <w:rPr>
          <w:rFonts w:ascii="Arial" w:eastAsia="Arial" w:hAnsi="Arial" w:cs="Arial"/>
        </w:rPr>
      </w:pPr>
      <w:bookmarkStart w:id="34" w:name="_PAR__6_3d07bc91_f0d0_47f9_9240_96588268"/>
      <w:bookmarkEnd w:id="33"/>
      <w:r w:rsidRPr="006D63F8">
        <w:rPr>
          <w:rFonts w:ascii="Arial" w:eastAsia="Arial" w:hAnsi="Arial" w:cs="Arial"/>
          <w:b/>
          <w:u w:val="single"/>
        </w:rPr>
        <w:t>2.  Private attorney appointment; Supreme Judicial Court.</w:t>
      </w:r>
      <w:r>
        <w:rPr>
          <w:rFonts w:ascii="Arial" w:eastAsia="Arial" w:hAnsi="Arial" w:cs="Arial"/>
          <w:u w:val="single"/>
        </w:rPr>
        <w:t xml:space="preserve">  Notwithstanding any provision of this chapter to the contrary, a court may appoint a private attorney to represent a person who is eligible to receive indigent legal services in a matter before the Supreme Judicial Court, including for purposes of providing limited representation as defined by the court in its appointment order, if the court finds the following:</w:t>
      </w:r>
    </w:p>
    <w:p w:rsidR="007C15EE" w:rsidRPr="006D63F8" w:rsidP="007C15EE">
      <w:pPr>
        <w:ind w:left="720"/>
        <w:rPr>
          <w:rFonts w:ascii="Arial" w:eastAsia="Arial" w:hAnsi="Arial" w:cs="Arial"/>
        </w:rPr>
      </w:pPr>
      <w:bookmarkStart w:id="35" w:name="_PAR__7_e07ee925_bc70_42ea_88c5_7e7855eb"/>
      <w:bookmarkEnd w:id="34"/>
      <w:r>
        <w:rPr>
          <w:rFonts w:ascii="Arial" w:eastAsia="Arial" w:hAnsi="Arial" w:cs="Arial"/>
          <w:u w:val="single"/>
        </w:rPr>
        <w:t>A.  A public defender, assigned counsel, contract counsel or employed counsel is not available to represent the person;</w:t>
      </w:r>
    </w:p>
    <w:p w:rsidR="007C15EE" w:rsidRPr="006D63F8" w:rsidP="007C15EE">
      <w:pPr>
        <w:ind w:left="720"/>
        <w:rPr>
          <w:rFonts w:ascii="Arial" w:eastAsia="Arial" w:hAnsi="Arial" w:cs="Arial"/>
        </w:rPr>
      </w:pPr>
      <w:bookmarkStart w:id="36" w:name="_PAR__8_fb82eed3_30b8_4bf5_aebe_c4469730"/>
      <w:bookmarkEnd w:id="35"/>
      <w:r>
        <w:rPr>
          <w:rFonts w:ascii="Arial" w:eastAsia="Arial" w:hAnsi="Arial" w:cs="Arial"/>
          <w:u w:val="single"/>
        </w:rPr>
        <w:t>B.  The private attorney is qualified to represent the person in the matter pending before the court, has not been disqualified by the commission and either has at least 3 years of legal experience relevant to the pending matter or has previously served as a law clerk analyzing cases relevant to the pending matter; and</w:t>
      </w:r>
      <w:r>
        <w:rPr>
          <w:rFonts w:ascii="Arial" w:eastAsia="Arial" w:hAnsi="Arial" w:cs="Arial"/>
        </w:rPr>
        <w:t xml:space="preserve">  </w:t>
      </w:r>
    </w:p>
    <w:p w:rsidR="007C15EE" w:rsidRPr="006D63F8" w:rsidP="007C15EE">
      <w:pPr>
        <w:ind w:left="720"/>
        <w:rPr>
          <w:rFonts w:ascii="Arial" w:eastAsia="Arial" w:hAnsi="Arial" w:cs="Arial"/>
        </w:rPr>
      </w:pPr>
      <w:bookmarkStart w:id="37" w:name="_PAR__9_ac0a20d4_92b0_4351_989c_e293d9cb"/>
      <w:bookmarkEnd w:id="36"/>
      <w:r>
        <w:rPr>
          <w:rFonts w:ascii="Arial" w:eastAsia="Arial" w:hAnsi="Arial" w:cs="Arial"/>
          <w:u w:val="single"/>
        </w:rPr>
        <w:t>C.  The private attorney consents in advance to the appointment.</w:t>
      </w:r>
      <w:r>
        <w:rPr>
          <w:rFonts w:ascii="Arial" w:eastAsia="Arial" w:hAnsi="Arial" w:cs="Arial"/>
        </w:rPr>
        <w:t xml:space="preserve">  </w:t>
      </w:r>
    </w:p>
    <w:p w:rsidR="007C15EE" w:rsidRPr="006D63F8" w:rsidP="007C15EE">
      <w:pPr>
        <w:ind w:left="360" w:firstLine="360"/>
        <w:rPr>
          <w:rFonts w:ascii="Arial" w:eastAsia="Arial" w:hAnsi="Arial" w:cs="Arial"/>
        </w:rPr>
      </w:pPr>
      <w:bookmarkStart w:id="38" w:name="_PAR__10_211830c5_e20b_43cb_b2ba_ae85d8e"/>
      <w:bookmarkEnd w:id="37"/>
      <w:r w:rsidRPr="006D63F8">
        <w:rPr>
          <w:rFonts w:ascii="Arial" w:eastAsia="Arial" w:hAnsi="Arial" w:cs="Arial"/>
          <w:b/>
          <w:u w:val="single"/>
        </w:rPr>
        <w:t>3.  Compensation</w:t>
      </w:r>
      <w:r>
        <w:rPr>
          <w:rFonts w:ascii="Arial" w:eastAsia="Arial" w:hAnsi="Arial" w:cs="Arial"/>
          <w:b/>
          <w:u w:val="single"/>
        </w:rPr>
        <w:t xml:space="preserve"> and reimbursement</w:t>
      </w:r>
      <w:r w:rsidRPr="006D63F8">
        <w:rPr>
          <w:rFonts w:ascii="Arial" w:eastAsia="Arial" w:hAnsi="Arial" w:cs="Arial"/>
          <w:b/>
          <w:u w:val="single"/>
        </w:rPr>
        <w:t>.</w:t>
      </w:r>
      <w:r>
        <w:rPr>
          <w:rFonts w:ascii="Arial" w:eastAsia="Arial" w:hAnsi="Arial" w:cs="Arial"/>
          <w:u w:val="single"/>
        </w:rPr>
        <w:t xml:space="preserve">  The commission shall provide compensation and reimbursement to a private attorney appointed by the court under subsection 1 or 2 in accordance with this subsection.</w:t>
      </w:r>
      <w:r>
        <w:rPr>
          <w:rFonts w:ascii="Arial" w:eastAsia="Arial" w:hAnsi="Arial" w:cs="Arial"/>
        </w:rPr>
        <w:t xml:space="preserve"> </w:t>
      </w:r>
    </w:p>
    <w:p w:rsidR="007C15EE" w:rsidRPr="006D63F8" w:rsidP="007C15EE">
      <w:pPr>
        <w:ind w:left="720"/>
        <w:rPr>
          <w:rFonts w:ascii="Arial" w:eastAsia="Arial" w:hAnsi="Arial" w:cs="Arial"/>
        </w:rPr>
      </w:pPr>
      <w:bookmarkStart w:id="39" w:name="_PAR__11_3f0d5b9c_3add_41fd_b3b3_36121b2"/>
      <w:bookmarkEnd w:id="38"/>
      <w:r>
        <w:rPr>
          <w:rFonts w:ascii="Arial" w:eastAsia="Arial" w:hAnsi="Arial" w:cs="Arial"/>
          <w:u w:val="single"/>
        </w:rPr>
        <w:t>A.  The compensation and reimbursement must be equivalent to the compensation and reimbursement provided to assigned counsel under the rulemaking directed by section 1804, subsection 3, paragraph F.  The commission may decline to compensate or reimburse the private attorney for a particular expense or task to the same extent that the commission would decline to compensate or reimburse assigned counsel for a similar expense or task under the rules and procedures adopted by the commission pursuant to section 1804.</w:t>
      </w:r>
    </w:p>
    <w:p w:rsidR="007C15EE" w:rsidRPr="006D63F8" w:rsidP="007C15EE">
      <w:pPr>
        <w:ind w:left="720"/>
        <w:rPr>
          <w:rFonts w:ascii="Arial" w:eastAsia="Arial" w:hAnsi="Arial" w:cs="Arial"/>
        </w:rPr>
      </w:pPr>
      <w:bookmarkStart w:id="40" w:name="_PAR__12_7dd09e1d_ad9c_47cb_a16d_d36d213"/>
      <w:bookmarkEnd w:id="39"/>
      <w:r>
        <w:rPr>
          <w:rFonts w:ascii="Arial" w:eastAsia="Arial" w:hAnsi="Arial" w:cs="Arial"/>
          <w:u w:val="single"/>
        </w:rPr>
        <w:t>B.  The process for compensation and reimbursement must be in accordance with the requirements established by the commission under section 1804, subsection 3, paragraph B for voucher review and payment authorization.</w:t>
      </w:r>
      <w:r>
        <w:rPr>
          <w:rFonts w:ascii="Arial" w:eastAsia="Arial" w:hAnsi="Arial" w:cs="Arial"/>
        </w:rPr>
        <w:t xml:space="preserve"> </w:t>
      </w:r>
    </w:p>
    <w:p w:rsidR="007C15EE" w:rsidRPr="006D63F8" w:rsidP="007C15EE">
      <w:pPr>
        <w:ind w:left="720"/>
        <w:rPr>
          <w:rFonts w:ascii="Arial" w:eastAsia="Arial" w:hAnsi="Arial" w:cs="Arial"/>
        </w:rPr>
      </w:pPr>
      <w:bookmarkStart w:id="41" w:name="_PAR__13_3b2d1800_94cc_4da7_b25f_d098f5c"/>
      <w:bookmarkEnd w:id="40"/>
      <w:r>
        <w:rPr>
          <w:rFonts w:ascii="Arial" w:eastAsia="Arial" w:hAnsi="Arial" w:cs="Arial"/>
          <w:u w:val="single"/>
        </w:rPr>
        <w:t>C.  For each court proceeding identified by a single docket number, the commission is not required to compensate or reimburse more than one private attorney for services provided to represent a single indigent legal services client.</w:t>
      </w:r>
    </w:p>
    <w:p w:rsidR="007C15EE" w:rsidRPr="006D63F8" w:rsidP="007C15EE">
      <w:pPr>
        <w:ind w:left="360" w:firstLine="360"/>
        <w:rPr>
          <w:rFonts w:ascii="Arial" w:eastAsia="Arial" w:hAnsi="Arial" w:cs="Arial"/>
        </w:rPr>
      </w:pPr>
      <w:bookmarkStart w:id="42" w:name="_PAR__14_5729ee84_cb81_4b66_a291_122dbe4"/>
      <w:bookmarkEnd w:id="41"/>
      <w:r w:rsidRPr="006D63F8">
        <w:rPr>
          <w:rFonts w:ascii="Arial" w:eastAsia="Arial" w:hAnsi="Arial" w:cs="Arial"/>
          <w:b/>
          <w:u w:val="single"/>
        </w:rPr>
        <w:t>4.  Supervision.</w:t>
      </w:r>
      <w:r>
        <w:rPr>
          <w:rFonts w:ascii="Arial" w:eastAsia="Arial" w:hAnsi="Arial" w:cs="Arial"/>
          <w:u w:val="single"/>
        </w:rPr>
        <w:t xml:space="preserve">  The commission's supervision of a private attorney appointed pursuant to subsection 1 or 2 is limited to addressing complaints made by the client whom the private attorney was appointed to represent under subsection 1 or 2.</w:t>
      </w:r>
    </w:p>
    <w:p w:rsidR="007C15EE" w:rsidRPr="006D63F8" w:rsidP="007C15EE">
      <w:pPr>
        <w:ind w:left="360" w:firstLine="360"/>
        <w:rPr>
          <w:rFonts w:ascii="Arial" w:eastAsia="Arial" w:hAnsi="Arial" w:cs="Arial"/>
        </w:rPr>
      </w:pPr>
      <w:bookmarkStart w:id="43" w:name="_PAGE__3_9a09fe47_ea2b_49ac_98cd_7b1e3a6"/>
      <w:bookmarkStart w:id="44" w:name="_PAR__2_8d92e481_0281_4935_b7b1_59d9eb80"/>
      <w:bookmarkEnd w:id="29"/>
      <w:bookmarkEnd w:id="42"/>
      <w:r w:rsidRPr="006D63F8">
        <w:rPr>
          <w:rFonts w:ascii="Arial" w:eastAsia="Arial" w:hAnsi="Arial" w:cs="Arial"/>
          <w:b/>
          <w:u w:val="single"/>
        </w:rPr>
        <w:t>5.  Confidentiality.</w:t>
      </w:r>
      <w:r>
        <w:rPr>
          <w:rFonts w:ascii="Arial" w:eastAsia="Arial" w:hAnsi="Arial" w:cs="Arial"/>
          <w:u w:val="single"/>
        </w:rPr>
        <w:t xml:space="preserve">  The provisions of section 1806, subsections 2 and 3 apply, to the same extent that those provisions apply to commission-rostered attorneys who serve as assigned counsel, to private attorneys appointed by the court to provide indigent legal services pursuant to subsections 1 and 2.</w:t>
      </w:r>
    </w:p>
    <w:p w:rsidR="007C15EE" w:rsidP="007C15EE">
      <w:pPr>
        <w:ind w:left="360" w:firstLine="360"/>
        <w:rPr>
          <w:rFonts w:ascii="Arial" w:eastAsia="Arial" w:hAnsi="Arial" w:cs="Arial"/>
        </w:rPr>
      </w:pPr>
      <w:bookmarkStart w:id="45" w:name="_PAR__3_91052147_fb11_4197_9509_c929d8af"/>
      <w:bookmarkEnd w:id="44"/>
      <w:r w:rsidRPr="006D63F8">
        <w:rPr>
          <w:rFonts w:ascii="Arial" w:eastAsia="Arial" w:hAnsi="Arial" w:cs="Arial"/>
          <w:b/>
          <w:u w:val="single"/>
        </w:rPr>
        <w:t>6.  Repeal.</w:t>
      </w:r>
      <w:r>
        <w:rPr>
          <w:rFonts w:ascii="Arial" w:eastAsia="Arial" w:hAnsi="Arial" w:cs="Arial"/>
          <w:u w:val="single"/>
        </w:rPr>
        <w:t xml:space="preserve">  This section is repealed April 1, 2027.</w:t>
      </w:r>
      <w:r>
        <w:rPr>
          <w:rFonts w:ascii="Arial" w:eastAsia="Arial" w:hAnsi="Arial" w:cs="Arial"/>
        </w:rPr>
        <w:t>'</w:t>
      </w:r>
    </w:p>
    <w:p w:rsidR="007C15EE" w:rsidP="007C15EE">
      <w:pPr>
        <w:ind w:left="360" w:firstLine="360"/>
        <w:rPr>
          <w:rFonts w:ascii="Arial" w:eastAsia="Arial" w:hAnsi="Arial" w:cs="Arial"/>
        </w:rPr>
      </w:pPr>
      <w:bookmarkStart w:id="46" w:name="_INSTRUCTION__8ddc8f37_7526_427d_8b80_9a"/>
      <w:bookmarkStart w:id="47" w:name="_PAR__4_2d927a85_5539_4cfc_a23c_52b87a60"/>
      <w:bookmarkEnd w:id="25"/>
      <w:bookmarkEnd w:id="45"/>
      <w:r>
        <w:rPr>
          <w:rFonts w:ascii="Arial" w:eastAsia="Arial" w:hAnsi="Arial" w:cs="Arial"/>
        </w:rPr>
        <w:t>Amend the bill by relettering or renumbering any nonconsecutive Part letter or section number to read consecutively.</w:t>
      </w:r>
    </w:p>
    <w:p w:rsidR="007C15EE" w:rsidP="007C15EE">
      <w:pPr>
        <w:keepNext/>
        <w:spacing w:before="240"/>
        <w:ind w:left="360"/>
        <w:jc w:val="center"/>
        <w:rPr>
          <w:rFonts w:ascii="Arial" w:eastAsia="Arial" w:hAnsi="Arial" w:cs="Arial"/>
        </w:rPr>
      </w:pPr>
      <w:bookmarkStart w:id="48" w:name="_SUMMARY__de8e02be_bdec_44ae_9b66_112daa"/>
      <w:bookmarkStart w:id="49" w:name="_PAR__5_386890a6_3b09_4ad5_aa3c_cb92cd30"/>
      <w:bookmarkEnd w:id="46"/>
      <w:bookmarkEnd w:id="47"/>
      <w:r>
        <w:rPr>
          <w:rFonts w:ascii="Arial" w:eastAsia="Arial" w:hAnsi="Arial" w:cs="Arial"/>
          <w:b/>
          <w:sz w:val="24"/>
        </w:rPr>
        <w:t>SUMMARY</w:t>
      </w:r>
    </w:p>
    <w:p w:rsidR="00000000" w:rsidP="007C15EE">
      <w:pPr>
        <w:ind w:left="360" w:firstLine="360"/>
        <w:rPr>
          <w:rFonts w:ascii="Arial" w:eastAsia="Arial" w:hAnsi="Arial" w:cs="Arial"/>
        </w:rPr>
      </w:pPr>
      <w:bookmarkStart w:id="50" w:name="_PAR__6_9835e611_47e1_4ed7_ae13_79821313"/>
      <w:bookmarkEnd w:id="49"/>
      <w:r w:rsidRPr="00924B3B">
        <w:rPr>
          <w:rFonts w:ascii="Arial" w:eastAsia="Arial" w:hAnsi="Arial" w:cs="Arial"/>
        </w:rPr>
        <w:t>This amendment adds a definition of "private attorney" and changes from February 1, 2028 to April 1, 2027 the expiration date of the bill's provisions.  It also clarifies that the Maine Commission on Public Defense Services is not required to reimburse a court-appointed private attorney for an expense or compensate the private attorney for a task that the commission would not reimburse or compensate if the expense was incurred by or the task was performed by assigned counsel and that the commission is not required to compensate more than one private attorney appointed to represent a single indigent legal services client in a single court proceeding.</w:t>
      </w:r>
      <w:bookmarkEnd w:id="43"/>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Extend the Requirement That the Maine Commission on Public Defense Services Compensate Certain Private Attorneys Appointed to Provide Indigent Legal Services</w:t>
    </w:r>
  </w:p>
  <w:p>
    <w:pPr>
      <w:suppressLineNumbers/>
      <w:spacing w:before="0" w:after="0"/>
      <w:jc w:val="center"/>
      <w:rPr>
        <w:rFonts w:ascii="Arial" w:eastAsia="Arial" w:hAnsi="Arial" w:cs="Arial"/>
      </w:rPr>
    </w:pPr>
    <w:r>
      <w:rPr>
        <w:rFonts w:ascii="Arial" w:eastAsia="Arial" w:hAnsi="Arial" w:cs="Arial"/>
        <w:sz w:val="22"/>
      </w:rPr>
      <w:t>L.D. 2193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5D03"/>
    <w:rsid w:val="005500BF"/>
    <w:rsid w:val="005568B1"/>
    <w:rsid w:val="00564135"/>
    <w:rsid w:val="00574B75"/>
    <w:rsid w:val="00610E2A"/>
    <w:rsid w:val="00641982"/>
    <w:rsid w:val="006714D5"/>
    <w:rsid w:val="006845DC"/>
    <w:rsid w:val="00695EDF"/>
    <w:rsid w:val="006D40C3"/>
    <w:rsid w:val="006D63F8"/>
    <w:rsid w:val="00777A0B"/>
    <w:rsid w:val="007C15EE"/>
    <w:rsid w:val="007D72C8"/>
    <w:rsid w:val="007F3B1E"/>
    <w:rsid w:val="00801F19"/>
    <w:rsid w:val="00806421"/>
    <w:rsid w:val="008A5943"/>
    <w:rsid w:val="0092322A"/>
    <w:rsid w:val="00924B3B"/>
    <w:rsid w:val="009367EC"/>
    <w:rsid w:val="0099722B"/>
    <w:rsid w:val="009B3D4F"/>
    <w:rsid w:val="009D6A0B"/>
    <w:rsid w:val="009E724F"/>
    <w:rsid w:val="009F6C9E"/>
    <w:rsid w:val="00A81643"/>
    <w:rsid w:val="00AA73FC"/>
    <w:rsid w:val="00AE6D0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