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Remove the Exemption for Certain Roadside Springs from Regulation as Public Water Systems in the Laws Regarding Water for Human Consumption</w:t>
      </w:r>
    </w:p>
    <w:p w:rsidR="00DB6C81" w:rsidP="00DB6C81">
      <w:pPr>
        <w:spacing w:after="240"/>
        <w:ind w:left="360"/>
        <w:jc w:val="right"/>
        <w:rPr>
          <w:rFonts w:ascii="Arial" w:eastAsia="Arial" w:hAnsi="Arial" w:cs="Arial"/>
          <w:caps/>
        </w:rPr>
      </w:pPr>
      <w:bookmarkStart w:id="0" w:name="_AMEND_TITLE__7be89cb2_b217_42c3_9641_22"/>
      <w:bookmarkStart w:id="1" w:name="_PAGE__1_5a365292_9d38_4b8f_b8ae_9bab97d"/>
      <w:bookmarkStart w:id="2" w:name="_PAR__2_8e7e89ab_4954_4619_a467_74eef096"/>
      <w:r>
        <w:rPr>
          <w:rFonts w:ascii="Arial" w:eastAsia="Arial" w:hAnsi="Arial" w:cs="Arial"/>
          <w:caps/>
        </w:rPr>
        <w:t>L.D. 2036</w:t>
      </w:r>
    </w:p>
    <w:p w:rsidR="00DB6C81" w:rsidP="00DB6C81">
      <w:pPr>
        <w:tabs>
          <w:tab w:val="right" w:pos="8928"/>
        </w:tabs>
        <w:spacing w:after="360"/>
        <w:ind w:left="360"/>
        <w:rPr>
          <w:rFonts w:ascii="Arial" w:eastAsia="Arial" w:hAnsi="Arial" w:cs="Arial"/>
        </w:rPr>
      </w:pPr>
      <w:bookmarkStart w:id="3" w:name="_PAR__3_5da44ccc_2d7e_44d4_ba0c_57fa9314"/>
      <w:bookmarkEnd w:id="2"/>
      <w:r>
        <w:rPr>
          <w:rFonts w:ascii="Arial" w:eastAsia="Arial" w:hAnsi="Arial" w:cs="Arial"/>
        </w:rPr>
        <w:t>Date:</w:t>
      </w:r>
      <w:r>
        <w:rPr>
          <w:rFonts w:ascii="Arial" w:eastAsia="Arial" w:hAnsi="Arial" w:cs="Arial"/>
        </w:rPr>
        <w:tab/>
        <w:t>(Filing No. S-         )</w:t>
      </w:r>
    </w:p>
    <w:p w:rsidR="00DB6C81" w:rsidP="00DB6C81">
      <w:pPr>
        <w:spacing w:before="600" w:after="300"/>
        <w:ind w:left="360"/>
        <w:jc w:val="center"/>
        <w:outlineLvl w:val="0"/>
        <w:rPr>
          <w:rFonts w:ascii="Arial" w:eastAsia="Arial" w:hAnsi="Arial" w:cs="Arial"/>
        </w:rPr>
      </w:pPr>
      <w:bookmarkStart w:id="4" w:name="_PAR__4_0541d04d_0ad8_4658_bf12_3e04fea4"/>
      <w:bookmarkEnd w:id="3"/>
      <w:r>
        <w:rPr>
          <w:rFonts w:ascii="Arial" w:eastAsia="Arial" w:hAnsi="Arial" w:cs="Arial"/>
          <w:b/>
          <w:caps/>
          <w:sz w:val="24"/>
          <w:szCs w:val="32"/>
        </w:rPr>
        <w:t xml:space="preserve">Health and Human Services </w:t>
      </w:r>
    </w:p>
    <w:p w:rsidR="00DB6C81" w:rsidP="00DB6C81">
      <w:pPr>
        <w:spacing w:before="60" w:after="60"/>
        <w:ind w:left="720"/>
        <w:rPr>
          <w:rFonts w:ascii="Arial" w:eastAsia="Arial" w:hAnsi="Arial" w:cs="Arial"/>
        </w:rPr>
      </w:pPr>
      <w:bookmarkStart w:id="5" w:name="_PAR__5_2eb2b9ba_c32f_49a3_a7d3_207628c2"/>
      <w:bookmarkEnd w:id="4"/>
      <w:r>
        <w:rPr>
          <w:rFonts w:ascii="Arial" w:eastAsia="Arial" w:hAnsi="Arial" w:cs="Arial"/>
        </w:rPr>
        <w:t>Reproduced and distributed under the direction of the Secretary of the Senate.</w:t>
      </w:r>
    </w:p>
    <w:p w:rsidR="00DB6C81" w:rsidP="00DB6C81">
      <w:pPr>
        <w:spacing w:before="160" w:after="0"/>
        <w:ind w:left="360"/>
        <w:jc w:val="center"/>
        <w:outlineLvl w:val="0"/>
        <w:rPr>
          <w:rFonts w:ascii="Arial" w:eastAsia="Arial" w:hAnsi="Arial" w:cs="Arial"/>
          <w:b/>
          <w:caps/>
          <w:sz w:val="24"/>
          <w:szCs w:val="32"/>
        </w:rPr>
      </w:pPr>
      <w:bookmarkStart w:id="6" w:name="_PAR__6_3b390f76_6d9c_4383_9d98_8f5e7e49"/>
      <w:bookmarkEnd w:id="5"/>
      <w:r>
        <w:rPr>
          <w:rFonts w:ascii="Arial" w:eastAsia="Arial" w:hAnsi="Arial" w:cs="Arial"/>
          <w:b/>
          <w:caps/>
          <w:sz w:val="24"/>
          <w:szCs w:val="32"/>
        </w:rPr>
        <w:t>STATE OF MAINE</w:t>
      </w:r>
    </w:p>
    <w:p w:rsidR="00DB6C81" w:rsidP="00DB6C81">
      <w:pPr>
        <w:spacing w:after="0"/>
        <w:ind w:left="360"/>
        <w:jc w:val="center"/>
        <w:outlineLvl w:val="0"/>
        <w:rPr>
          <w:rFonts w:ascii="Arial" w:eastAsia="Arial" w:hAnsi="Arial" w:cs="Arial"/>
          <w:b/>
          <w:caps/>
          <w:sz w:val="24"/>
          <w:szCs w:val="32"/>
        </w:rPr>
      </w:pPr>
      <w:bookmarkStart w:id="7" w:name="_PAR__7_df2df6e5_5718_43f2_9441_b2eb62be"/>
      <w:bookmarkEnd w:id="6"/>
      <w:r>
        <w:rPr>
          <w:rFonts w:ascii="Arial" w:eastAsia="Arial" w:hAnsi="Arial" w:cs="Arial"/>
          <w:b/>
          <w:caps/>
          <w:sz w:val="24"/>
          <w:szCs w:val="32"/>
        </w:rPr>
        <w:t>SENATE</w:t>
      </w:r>
    </w:p>
    <w:p w:rsidR="00DB6C81" w:rsidP="00DB6C81">
      <w:pPr>
        <w:spacing w:after="0"/>
        <w:ind w:left="360"/>
        <w:jc w:val="center"/>
        <w:outlineLvl w:val="0"/>
        <w:rPr>
          <w:rFonts w:ascii="Arial" w:eastAsia="Arial" w:hAnsi="Arial" w:cs="Arial"/>
          <w:b/>
          <w:caps/>
          <w:sz w:val="24"/>
          <w:szCs w:val="32"/>
        </w:rPr>
      </w:pPr>
      <w:bookmarkStart w:id="8" w:name="_PAR__8_4a3bbc5b_ee21_4f23_99fd_623ac4d8"/>
      <w:bookmarkEnd w:id="7"/>
      <w:r>
        <w:rPr>
          <w:rFonts w:ascii="Arial" w:eastAsia="Arial" w:hAnsi="Arial" w:cs="Arial"/>
          <w:b/>
          <w:caps/>
          <w:sz w:val="24"/>
          <w:szCs w:val="32"/>
        </w:rPr>
        <w:t>131st Legislature</w:t>
      </w:r>
    </w:p>
    <w:p w:rsidR="00DB6C81" w:rsidP="00DB6C81">
      <w:pPr>
        <w:spacing w:after="0"/>
        <w:ind w:left="360"/>
        <w:jc w:val="center"/>
        <w:outlineLvl w:val="0"/>
        <w:rPr>
          <w:rFonts w:ascii="Arial" w:eastAsia="Arial" w:hAnsi="Arial" w:cs="Arial"/>
          <w:b/>
          <w:caps/>
          <w:sz w:val="24"/>
          <w:szCs w:val="32"/>
        </w:rPr>
      </w:pPr>
      <w:bookmarkStart w:id="9" w:name="_PAR__9_8b9e29eb_98d9_4153_93a7_25c86605"/>
      <w:bookmarkEnd w:id="8"/>
      <w:r>
        <w:rPr>
          <w:rFonts w:ascii="Arial" w:eastAsia="Arial" w:hAnsi="Arial" w:cs="Arial"/>
          <w:b/>
          <w:caps/>
          <w:sz w:val="24"/>
          <w:szCs w:val="32"/>
        </w:rPr>
        <w:t>Second Regular Session</w:t>
      </w:r>
    </w:p>
    <w:p w:rsidR="00DB6C81" w:rsidP="00DB6C81">
      <w:pPr>
        <w:spacing w:before="400" w:after="200"/>
        <w:ind w:left="360" w:firstLine="360"/>
        <w:rPr>
          <w:rFonts w:ascii="Arial" w:eastAsia="Arial" w:hAnsi="Arial" w:cs="Arial"/>
        </w:rPr>
      </w:pPr>
      <w:bookmarkStart w:id="10" w:name="_PAR__10_7eac7f2f_6297_43f5_bf3f_c796a19"/>
      <w:bookmarkEnd w:id="9"/>
      <w:r>
        <w:rPr>
          <w:rFonts w:ascii="Arial" w:eastAsia="Arial" w:hAnsi="Arial" w:cs="Arial"/>
          <w:szCs w:val="22"/>
        </w:rPr>
        <w:t>COMMITTEE AMENDMENT “      ” to S.P. 864, L.D. 2036, “An Act to Remove the Exemption for Certain Roadside Springs from Regulation as Public Water Systems in the Laws Regarding Water for Human Consumption”</w:t>
      </w:r>
    </w:p>
    <w:p w:rsidR="00DB6C81" w:rsidP="00DB6C81">
      <w:pPr>
        <w:ind w:left="360" w:firstLine="360"/>
        <w:rPr>
          <w:rFonts w:ascii="Arial" w:eastAsia="Arial" w:hAnsi="Arial" w:cs="Arial"/>
        </w:rPr>
      </w:pPr>
      <w:bookmarkStart w:id="11" w:name="_INSTRUCTION__c8741bb1_a470_4d42_9e56_b3"/>
      <w:bookmarkStart w:id="12" w:name="_PAR__11_828185ec_a775_4853_a0df_9716871"/>
      <w:bookmarkEnd w:id="0"/>
      <w:bookmarkEnd w:id="10"/>
      <w:r>
        <w:rPr>
          <w:rFonts w:ascii="Arial" w:eastAsia="Arial" w:hAnsi="Arial" w:cs="Arial"/>
        </w:rPr>
        <w:t>Amend the bill by striking out everything after the enacting clause and inserting the following:</w:t>
      </w:r>
    </w:p>
    <w:p w:rsidR="00DB6C81" w:rsidP="00DB6C81">
      <w:pPr>
        <w:ind w:left="360" w:firstLine="360"/>
        <w:rPr>
          <w:rFonts w:ascii="Arial" w:eastAsia="Arial" w:hAnsi="Arial" w:cs="Arial"/>
        </w:rPr>
      </w:pPr>
      <w:bookmarkStart w:id="13" w:name="_PAR__12_daf4f3d2_3902_4a6c_9d9d_89e331c"/>
      <w:bookmarkEnd w:id="12"/>
      <w:r>
        <w:rPr>
          <w:rFonts w:ascii="Arial" w:eastAsia="Arial" w:hAnsi="Arial" w:cs="Arial"/>
        </w:rPr>
        <w:t>'</w:t>
      </w:r>
      <w:r>
        <w:rPr>
          <w:rFonts w:ascii="Arial" w:eastAsia="Arial" w:hAnsi="Arial" w:cs="Arial"/>
          <w:b/>
          <w:sz w:val="24"/>
        </w:rPr>
        <w:t>Sec. 1.  22 MRSA §2604-A,</w:t>
      </w:r>
      <w:r>
        <w:rPr>
          <w:rFonts w:ascii="Arial" w:eastAsia="Arial" w:hAnsi="Arial" w:cs="Arial"/>
        </w:rPr>
        <w:t xml:space="preserve"> as enacted by PL 1997, c. 45, §2, is amended to read:</w:t>
      </w:r>
    </w:p>
    <w:p w:rsidR="00DB6C81" w:rsidP="00DB6C81">
      <w:pPr>
        <w:ind w:left="1080" w:hanging="720"/>
        <w:rPr>
          <w:rFonts w:ascii="Arial" w:eastAsia="Arial" w:hAnsi="Arial" w:cs="Arial"/>
        </w:rPr>
      </w:pPr>
      <w:bookmarkStart w:id="14" w:name="_PAR__13_de7730fd_5370_467c_a2a8_4f2558d"/>
      <w:bookmarkEnd w:id="13"/>
      <w:r>
        <w:rPr>
          <w:rFonts w:ascii="Arial" w:eastAsia="Arial" w:hAnsi="Arial" w:cs="Arial"/>
          <w:b/>
        </w:rPr>
        <w:t>§2604-A.  Roadside springs</w:t>
      </w:r>
    </w:p>
    <w:p w:rsidR="00DB6C81" w:rsidP="00DB6C81">
      <w:pPr>
        <w:ind w:left="360" w:firstLine="360"/>
        <w:rPr>
          <w:rFonts w:ascii="Arial" w:eastAsia="Arial" w:hAnsi="Arial" w:cs="Arial"/>
        </w:rPr>
      </w:pPr>
      <w:bookmarkStart w:id="15" w:name="_PAR__14_c63f9e5a_f0b9_4c35_8e48_211e513"/>
      <w:bookmarkEnd w:id="14"/>
      <w:r>
        <w:rPr>
          <w:rFonts w:ascii="Arial" w:eastAsia="Arial" w:hAnsi="Arial" w:cs="Arial"/>
        </w:rPr>
        <w:t xml:space="preserve">A roadside spring is not a public water system if </w:t>
      </w:r>
      <w:r>
        <w:rPr>
          <w:rFonts w:ascii="Arial" w:eastAsia="Arial" w:hAnsi="Arial" w:cs="Arial"/>
          <w:strike/>
        </w:rPr>
        <w:t>the owner of the roadside spring does not collect, charge or accept donations, fees or money for the water or for testing or maintenance of the water and does not post signs or construct other structures that invite persons to use the spring</w:t>
      </w:r>
      <w:r>
        <w:rPr>
          <w:rFonts w:ascii="Arial" w:eastAsia="Arial" w:hAnsi="Arial" w:cs="Arial"/>
        </w:rPr>
        <w:t xml:space="preserve"> </w:t>
      </w:r>
      <w:r>
        <w:rPr>
          <w:rFonts w:ascii="Arial" w:eastAsia="Arial" w:hAnsi="Arial" w:cs="Arial"/>
          <w:u w:val="single"/>
        </w:rPr>
        <w:t>it does not serve an average of at least 25 individuals daily at least 60 days out of the year</w:t>
      </w:r>
      <w:r>
        <w:rPr>
          <w:rFonts w:ascii="Arial" w:eastAsia="Arial" w:hAnsi="Arial" w:cs="Arial"/>
        </w:rPr>
        <w:t>.'</w:t>
      </w:r>
    </w:p>
    <w:p w:rsidR="00DB6C81" w:rsidP="00DB6C81">
      <w:pPr>
        <w:ind w:left="360" w:firstLine="360"/>
        <w:rPr>
          <w:rFonts w:ascii="Arial" w:eastAsia="Arial" w:hAnsi="Arial" w:cs="Arial"/>
        </w:rPr>
      </w:pPr>
      <w:bookmarkStart w:id="16" w:name="_INSTRUCTION__cfa0ce41_c8b6_4bb0_9d5f_11"/>
      <w:bookmarkStart w:id="17" w:name="_PAR__15_ab668305_a306_46f0_9fb8_da56490"/>
      <w:bookmarkEnd w:id="11"/>
      <w:bookmarkEnd w:id="15"/>
      <w:r>
        <w:rPr>
          <w:rFonts w:ascii="Arial" w:eastAsia="Arial" w:hAnsi="Arial" w:cs="Arial"/>
        </w:rPr>
        <w:t>Amend the bill by relettering or renumbering any nonconsecutive Part letter or section number to read consecutively.</w:t>
      </w:r>
    </w:p>
    <w:p w:rsidR="00DB6C81" w:rsidP="00DB6C81">
      <w:pPr>
        <w:keepNext/>
        <w:spacing w:before="240"/>
        <w:ind w:left="360"/>
        <w:jc w:val="center"/>
        <w:rPr>
          <w:rFonts w:ascii="Arial" w:eastAsia="Arial" w:hAnsi="Arial" w:cs="Arial"/>
        </w:rPr>
      </w:pPr>
      <w:bookmarkStart w:id="18" w:name="_SUMMARY__b74c32d9_67b2_40de_a2b5_02dbf1"/>
      <w:bookmarkStart w:id="19" w:name="_PAR__16_e0c1b0f5_ba62_4b09_8341_e692439"/>
      <w:bookmarkEnd w:id="16"/>
      <w:bookmarkEnd w:id="17"/>
      <w:r>
        <w:rPr>
          <w:rFonts w:ascii="Arial" w:eastAsia="Arial" w:hAnsi="Arial" w:cs="Arial"/>
          <w:b/>
          <w:sz w:val="24"/>
        </w:rPr>
        <w:t>SUMMARY</w:t>
      </w:r>
    </w:p>
    <w:p w:rsidR="00000000" w:rsidP="00DB6C81">
      <w:pPr>
        <w:ind w:left="360" w:firstLine="360"/>
        <w:rPr>
          <w:rFonts w:ascii="Arial" w:eastAsia="Arial" w:hAnsi="Arial" w:cs="Arial"/>
        </w:rPr>
      </w:pPr>
      <w:bookmarkStart w:id="20" w:name="_PAR__17_ce7a0260_0169_49ce_bda4_6a04f0b"/>
      <w:bookmarkEnd w:id="19"/>
      <w:r w:rsidRPr="00166929">
        <w:rPr>
          <w:rFonts w:ascii="Arial" w:eastAsia="Arial" w:hAnsi="Arial" w:cs="Arial"/>
        </w:rPr>
        <w:t xml:space="preserve">This amendment replaces the bill. It retains the definition of </w:t>
      </w:r>
      <w:r>
        <w:rPr>
          <w:rFonts w:ascii="Arial" w:eastAsia="Arial" w:hAnsi="Arial" w:cs="Arial"/>
        </w:rPr>
        <w:t>"</w:t>
      </w:r>
      <w:r w:rsidRPr="00166929">
        <w:rPr>
          <w:rFonts w:ascii="Arial" w:eastAsia="Arial" w:hAnsi="Arial" w:cs="Arial"/>
        </w:rPr>
        <w:t>roadside spring</w:t>
      </w:r>
      <w:r>
        <w:rPr>
          <w:rFonts w:ascii="Arial" w:eastAsia="Arial" w:hAnsi="Arial" w:cs="Arial"/>
        </w:rPr>
        <w:t>"</w:t>
      </w:r>
      <w:r w:rsidRPr="00166929">
        <w:rPr>
          <w:rFonts w:ascii="Arial" w:eastAsia="Arial" w:hAnsi="Arial" w:cs="Arial"/>
        </w:rPr>
        <w:t xml:space="preserve"> and amends the section of law describing the treatment of roadside springs so as to conform to the definition of </w:t>
      </w:r>
      <w:r>
        <w:rPr>
          <w:rFonts w:ascii="Arial" w:eastAsia="Arial" w:hAnsi="Arial" w:cs="Arial"/>
        </w:rPr>
        <w:t>"</w:t>
      </w:r>
      <w:r w:rsidRPr="00166929">
        <w:rPr>
          <w:rFonts w:ascii="Arial" w:eastAsia="Arial" w:hAnsi="Arial" w:cs="Arial"/>
        </w:rPr>
        <w:t>public water system.</w:t>
      </w:r>
      <w:r>
        <w:rPr>
          <w:rFonts w:ascii="Arial" w:eastAsia="Arial" w:hAnsi="Arial" w:cs="Arial"/>
        </w:rPr>
        <w:t>"</w:t>
      </w:r>
      <w:bookmarkEnd w:id="1"/>
      <w:bookmarkEnd w:id="18"/>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LR2688,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Remove the Exemption for Certain Roadside Springs from Regulation as Public Water Systems in the Laws Regarding Water for Human Consumption</w:t>
    </w:r>
  </w:p>
  <w:p>
    <w:pPr>
      <w:suppressLineNumbers/>
      <w:spacing w:before="0" w:after="0"/>
      <w:jc w:val="center"/>
      <w:rPr>
        <w:rFonts w:ascii="Arial" w:eastAsia="Arial" w:hAnsi="Arial" w:cs="Arial"/>
      </w:rPr>
    </w:pPr>
    <w:r>
      <w:rPr>
        <w:rFonts w:ascii="Arial" w:eastAsia="Arial" w:hAnsi="Arial" w:cs="Arial"/>
        <w:sz w:val="22"/>
      </w:rPr>
      <w:t>L.D. 2036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29"/>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B6C81"/>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