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Technical Changes to the Maine Uniform Securities Act and to Clarify the Securities Administrator's Authority to Grant Licensing Exemptions for Broker-Dealers</w:t>
      </w:r>
    </w:p>
    <w:p w:rsidR="002C25C0" w:rsidP="002C25C0">
      <w:pPr>
        <w:spacing w:after="240"/>
        <w:ind w:left="360"/>
        <w:jc w:val="right"/>
        <w:rPr>
          <w:rFonts w:ascii="Arial" w:eastAsia="Arial" w:hAnsi="Arial" w:cs="Arial"/>
          <w:caps/>
        </w:rPr>
      </w:pPr>
      <w:bookmarkStart w:id="0" w:name="_AMEND_TITLE__91e3b6ab_a8b3_42ba_8eca_f7"/>
      <w:bookmarkStart w:id="1" w:name="_PAGE__1_a18f3412_28d3_413a_909c_36a0fe7"/>
      <w:bookmarkStart w:id="2" w:name="_PAR__2_c4ffa990_0a02_4b2f_8ab1_24626127"/>
      <w:r>
        <w:rPr>
          <w:rFonts w:ascii="Arial" w:eastAsia="Arial" w:hAnsi="Arial" w:cs="Arial"/>
          <w:caps/>
        </w:rPr>
        <w:t>L.D. 2060</w:t>
      </w:r>
    </w:p>
    <w:p w:rsidR="002C25C0" w:rsidP="002C25C0">
      <w:pPr>
        <w:tabs>
          <w:tab w:val="right" w:pos="8928"/>
        </w:tabs>
        <w:spacing w:after="360"/>
        <w:ind w:left="360"/>
        <w:rPr>
          <w:rFonts w:ascii="Arial" w:eastAsia="Arial" w:hAnsi="Arial" w:cs="Arial"/>
        </w:rPr>
      </w:pPr>
      <w:bookmarkStart w:id="3" w:name="_PAR__3_55cac336_02b0_47e8_96e0_8f925e71"/>
      <w:bookmarkEnd w:id="2"/>
      <w:r>
        <w:rPr>
          <w:rFonts w:ascii="Arial" w:eastAsia="Arial" w:hAnsi="Arial" w:cs="Arial"/>
        </w:rPr>
        <w:t>Date:</w:t>
      </w:r>
      <w:r>
        <w:rPr>
          <w:rFonts w:ascii="Arial" w:eastAsia="Arial" w:hAnsi="Arial" w:cs="Arial"/>
        </w:rPr>
        <w:tab/>
        <w:t>(Filing No. S-         )</w:t>
      </w:r>
    </w:p>
    <w:p w:rsidR="002C25C0" w:rsidP="002C25C0">
      <w:pPr>
        <w:spacing w:before="600" w:after="300"/>
        <w:ind w:left="360"/>
        <w:jc w:val="center"/>
        <w:outlineLvl w:val="0"/>
        <w:rPr>
          <w:rFonts w:ascii="Arial" w:eastAsia="Arial" w:hAnsi="Arial" w:cs="Arial"/>
        </w:rPr>
      </w:pPr>
      <w:bookmarkStart w:id="4" w:name="_PAR__4_999e9c00_087f_4d57_a4f3_adc388a6"/>
      <w:bookmarkEnd w:id="3"/>
      <w:r>
        <w:rPr>
          <w:rFonts w:ascii="Arial" w:eastAsia="Arial" w:hAnsi="Arial" w:cs="Arial"/>
          <w:b/>
          <w:caps/>
          <w:sz w:val="24"/>
          <w:szCs w:val="32"/>
        </w:rPr>
        <w:t xml:space="preserve">Health Coverage, Insurance and Financial Services </w:t>
      </w:r>
    </w:p>
    <w:p w:rsidR="002C25C0" w:rsidP="002C25C0">
      <w:pPr>
        <w:spacing w:before="60" w:after="60"/>
        <w:ind w:left="720"/>
        <w:rPr>
          <w:rFonts w:ascii="Arial" w:eastAsia="Arial" w:hAnsi="Arial" w:cs="Arial"/>
        </w:rPr>
      </w:pPr>
      <w:bookmarkStart w:id="5" w:name="_PAR__5_494034dc_be34_4147_9263_a4c66929"/>
      <w:bookmarkEnd w:id="4"/>
      <w:r>
        <w:rPr>
          <w:rFonts w:ascii="Arial" w:eastAsia="Arial" w:hAnsi="Arial" w:cs="Arial"/>
        </w:rPr>
        <w:t>Reproduced and distributed under the direction of the Secretary of the Senate.</w:t>
      </w:r>
    </w:p>
    <w:p w:rsidR="002C25C0" w:rsidP="002C25C0">
      <w:pPr>
        <w:spacing w:before="160" w:after="0"/>
        <w:ind w:left="360"/>
        <w:jc w:val="center"/>
        <w:outlineLvl w:val="0"/>
        <w:rPr>
          <w:rFonts w:ascii="Arial" w:eastAsia="Arial" w:hAnsi="Arial" w:cs="Arial"/>
          <w:b/>
          <w:caps/>
          <w:sz w:val="24"/>
          <w:szCs w:val="32"/>
        </w:rPr>
      </w:pPr>
      <w:bookmarkStart w:id="6" w:name="_PAR__6_1052f199_22dc_4920_b2d9_052d7831"/>
      <w:bookmarkEnd w:id="5"/>
      <w:r>
        <w:rPr>
          <w:rFonts w:ascii="Arial" w:eastAsia="Arial" w:hAnsi="Arial" w:cs="Arial"/>
          <w:b/>
          <w:caps/>
          <w:sz w:val="24"/>
          <w:szCs w:val="32"/>
        </w:rPr>
        <w:t>STATE OF MAINE</w:t>
      </w:r>
    </w:p>
    <w:p w:rsidR="002C25C0" w:rsidP="002C25C0">
      <w:pPr>
        <w:spacing w:after="0"/>
        <w:ind w:left="360"/>
        <w:jc w:val="center"/>
        <w:outlineLvl w:val="0"/>
        <w:rPr>
          <w:rFonts w:ascii="Arial" w:eastAsia="Arial" w:hAnsi="Arial" w:cs="Arial"/>
          <w:b/>
          <w:caps/>
          <w:sz w:val="24"/>
          <w:szCs w:val="32"/>
        </w:rPr>
      </w:pPr>
      <w:bookmarkStart w:id="7" w:name="_PAR__7_d59a498d_457a_4d17_aa98_6e46b714"/>
      <w:bookmarkEnd w:id="6"/>
      <w:r>
        <w:rPr>
          <w:rFonts w:ascii="Arial" w:eastAsia="Arial" w:hAnsi="Arial" w:cs="Arial"/>
          <w:b/>
          <w:caps/>
          <w:sz w:val="24"/>
          <w:szCs w:val="32"/>
        </w:rPr>
        <w:t>SENATE</w:t>
      </w:r>
    </w:p>
    <w:p w:rsidR="002C25C0" w:rsidP="002C25C0">
      <w:pPr>
        <w:spacing w:after="0"/>
        <w:ind w:left="360"/>
        <w:jc w:val="center"/>
        <w:outlineLvl w:val="0"/>
        <w:rPr>
          <w:rFonts w:ascii="Arial" w:eastAsia="Arial" w:hAnsi="Arial" w:cs="Arial"/>
          <w:b/>
          <w:caps/>
          <w:sz w:val="24"/>
          <w:szCs w:val="32"/>
        </w:rPr>
      </w:pPr>
      <w:bookmarkStart w:id="8" w:name="_PAR__8_6a2871af_59f0_45f8_ba6b_879c6c3e"/>
      <w:bookmarkEnd w:id="7"/>
      <w:r>
        <w:rPr>
          <w:rFonts w:ascii="Arial" w:eastAsia="Arial" w:hAnsi="Arial" w:cs="Arial"/>
          <w:b/>
          <w:caps/>
          <w:sz w:val="24"/>
          <w:szCs w:val="32"/>
        </w:rPr>
        <w:t>132nd Legislature</w:t>
      </w:r>
    </w:p>
    <w:p w:rsidR="002C25C0" w:rsidP="002C25C0">
      <w:pPr>
        <w:spacing w:after="0"/>
        <w:ind w:left="360"/>
        <w:jc w:val="center"/>
        <w:outlineLvl w:val="0"/>
        <w:rPr>
          <w:rFonts w:ascii="Arial" w:eastAsia="Arial" w:hAnsi="Arial" w:cs="Arial"/>
          <w:b/>
          <w:caps/>
          <w:sz w:val="24"/>
          <w:szCs w:val="32"/>
        </w:rPr>
      </w:pPr>
      <w:bookmarkStart w:id="9" w:name="_PAR__9_868ff7b1_f72a_498b_a246_8ff071f4"/>
      <w:bookmarkEnd w:id="8"/>
      <w:r>
        <w:rPr>
          <w:rFonts w:ascii="Arial" w:eastAsia="Arial" w:hAnsi="Arial" w:cs="Arial"/>
          <w:b/>
          <w:caps/>
          <w:sz w:val="24"/>
          <w:szCs w:val="32"/>
        </w:rPr>
        <w:t>Second Regular Session</w:t>
      </w:r>
    </w:p>
    <w:p w:rsidR="002C25C0" w:rsidP="002C25C0">
      <w:pPr>
        <w:spacing w:before="400" w:after="200"/>
        <w:ind w:left="360" w:firstLine="360"/>
        <w:rPr>
          <w:rFonts w:ascii="Arial" w:eastAsia="Arial" w:hAnsi="Arial" w:cs="Arial"/>
        </w:rPr>
      </w:pPr>
      <w:bookmarkStart w:id="10" w:name="_PAR__10_910162db_8f8a_4e49_95c8_bc91954"/>
      <w:bookmarkEnd w:id="9"/>
      <w:r>
        <w:rPr>
          <w:rFonts w:ascii="Arial" w:eastAsia="Arial" w:hAnsi="Arial" w:cs="Arial"/>
          <w:szCs w:val="22"/>
        </w:rPr>
        <w:t>COMMITTEE AMENDMENT “      ” to S.P. 846, L.D. 2060, “An Act to Make Technical Changes to the Maine Uniform Securities Act and to Clarify the Securities Administrator's Authority to Grant Licensing Exemptions for Broker-Dealers”</w:t>
      </w:r>
    </w:p>
    <w:p w:rsidR="002C25C0" w:rsidP="002C25C0">
      <w:pPr>
        <w:ind w:left="360" w:firstLine="360"/>
        <w:rPr>
          <w:rFonts w:ascii="Arial" w:eastAsia="Arial" w:hAnsi="Arial" w:cs="Arial"/>
        </w:rPr>
      </w:pPr>
      <w:bookmarkStart w:id="11" w:name="_INSTRUCTION__de3cea51_dd6b_4cf5_baab_93"/>
      <w:bookmarkStart w:id="12" w:name="_PAR__11_a9eb0bf6_92d1_49ff_917b_72f0767"/>
      <w:bookmarkEnd w:id="0"/>
      <w:bookmarkEnd w:id="10"/>
      <w:r>
        <w:rPr>
          <w:rFonts w:ascii="Arial" w:eastAsia="Arial" w:hAnsi="Arial" w:cs="Arial"/>
        </w:rPr>
        <w:t>Amend the bill by inserting after the title and before the enacting clause the following:</w:t>
      </w:r>
    </w:p>
    <w:p w:rsidR="002C25C0" w:rsidP="002C25C0">
      <w:pPr>
        <w:ind w:left="360" w:firstLine="360"/>
        <w:rPr>
          <w:rFonts w:ascii="Arial" w:eastAsia="Arial" w:hAnsi="Arial" w:cs="Arial"/>
        </w:rPr>
      </w:pPr>
      <w:bookmarkStart w:id="13" w:name="_PAR__12_a365bf96_b8b3_4088_b49d_f54ed78"/>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C25C0" w:rsidP="002C25C0">
      <w:pPr>
        <w:ind w:left="360" w:firstLine="360"/>
        <w:rPr>
          <w:rFonts w:ascii="Arial" w:eastAsia="Arial" w:hAnsi="Arial" w:cs="Arial"/>
        </w:rPr>
      </w:pPr>
      <w:bookmarkStart w:id="14" w:name="_PAR__13_6594ac40_1dfb_4090_a2c8_cf50b92"/>
      <w:bookmarkEnd w:id="13"/>
      <w:r>
        <w:rPr>
          <w:rFonts w:ascii="Arial" w:eastAsia="Arial" w:hAnsi="Arial" w:cs="Arial"/>
          <w:b/>
          <w:sz w:val="24"/>
        </w:rPr>
        <w:t>Whereas,</w:t>
      </w:r>
      <w:r>
        <w:rPr>
          <w:rFonts w:ascii="Arial" w:eastAsia="Arial" w:hAnsi="Arial" w:cs="Arial"/>
        </w:rPr>
        <w:t xml:space="preserve"> </w:t>
      </w:r>
      <w:r w:rsidRPr="00CE7C22">
        <w:rPr>
          <w:rFonts w:ascii="Arial" w:eastAsia="Arial" w:hAnsi="Arial" w:cs="Arial"/>
        </w:rPr>
        <w:t>this legislation makes technical changes to the Maine Uniform Securities Act to ensure its provisions are accurate and consistent; and</w:t>
      </w:r>
    </w:p>
    <w:p w:rsidR="002C25C0" w:rsidP="002C25C0">
      <w:pPr>
        <w:ind w:left="360" w:firstLine="360"/>
        <w:rPr>
          <w:rFonts w:ascii="Arial" w:eastAsia="Arial" w:hAnsi="Arial" w:cs="Arial"/>
        </w:rPr>
      </w:pPr>
      <w:bookmarkStart w:id="15" w:name="_PAR__14_8f0b8679_2258_4ac2_84e7_814933e"/>
      <w:bookmarkEnd w:id="14"/>
      <w:r>
        <w:rPr>
          <w:rFonts w:ascii="Arial" w:eastAsia="Arial" w:hAnsi="Arial" w:cs="Arial"/>
          <w:b/>
          <w:sz w:val="24"/>
        </w:rPr>
        <w:t>Whereas,</w:t>
      </w:r>
      <w:r>
        <w:rPr>
          <w:rFonts w:ascii="Arial" w:eastAsia="Arial" w:hAnsi="Arial" w:cs="Arial"/>
        </w:rPr>
        <w:t xml:space="preserve"> </w:t>
      </w:r>
      <w:r w:rsidRPr="00CE7C22">
        <w:rPr>
          <w:rFonts w:ascii="Arial" w:eastAsia="Arial" w:hAnsi="Arial" w:cs="Arial"/>
        </w:rPr>
        <w:t xml:space="preserve">this legislation also clarifies the scope of the authority of the Securities Administrator </w:t>
      </w:r>
      <w:r w:rsidRPr="00E370C4">
        <w:rPr>
          <w:rFonts w:ascii="Arial" w:eastAsia="Arial" w:hAnsi="Arial" w:cs="Arial"/>
        </w:rPr>
        <w:t xml:space="preserve">in the Department of Professional and Financial Regulation, Office of Securities </w:t>
      </w:r>
      <w:r w:rsidRPr="00CE7C22">
        <w:rPr>
          <w:rFonts w:ascii="Arial" w:eastAsia="Arial" w:hAnsi="Arial" w:cs="Arial"/>
        </w:rPr>
        <w:t>to grant licensing exemptions to all broker-dealers wherever they are located; and</w:t>
      </w:r>
    </w:p>
    <w:p w:rsidR="002C25C0" w:rsidP="002C25C0">
      <w:pPr>
        <w:ind w:left="360" w:firstLine="360"/>
        <w:rPr>
          <w:rFonts w:ascii="Arial" w:eastAsia="Arial" w:hAnsi="Arial" w:cs="Arial"/>
        </w:rPr>
      </w:pPr>
      <w:bookmarkStart w:id="16" w:name="_PAR__15_24e20f98_baf9_4ef0_8400_e71ea2c"/>
      <w:bookmarkEnd w:id="15"/>
      <w:r>
        <w:rPr>
          <w:rFonts w:ascii="Arial" w:eastAsia="Arial" w:hAnsi="Arial" w:cs="Arial"/>
          <w:b/>
          <w:sz w:val="24"/>
        </w:rPr>
        <w:t>Whereas,</w:t>
      </w:r>
      <w:r>
        <w:rPr>
          <w:rFonts w:ascii="Arial" w:eastAsia="Arial" w:hAnsi="Arial" w:cs="Arial"/>
        </w:rPr>
        <w:t xml:space="preserve"> </w:t>
      </w:r>
      <w:r w:rsidRPr="00CE7C22">
        <w:rPr>
          <w:rFonts w:ascii="Arial" w:eastAsia="Arial" w:hAnsi="Arial" w:cs="Arial"/>
        </w:rPr>
        <w:t>immediate enactment of this legislation is necessary to provide clear authority for the administration and enforcement of the Maine Uniform Securities Act; and</w:t>
      </w:r>
    </w:p>
    <w:p w:rsidR="002C25C0" w:rsidP="002C25C0">
      <w:pPr>
        <w:ind w:left="360" w:firstLine="360"/>
        <w:rPr>
          <w:rFonts w:ascii="Arial" w:eastAsia="Arial" w:hAnsi="Arial" w:cs="Arial"/>
        </w:rPr>
      </w:pPr>
      <w:bookmarkStart w:id="17" w:name="_PAR__16_e1ff2afa_944b_4ad0_9e19_e478fa4"/>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C25C0" w:rsidP="002C25C0">
      <w:pPr>
        <w:ind w:left="360" w:firstLine="360"/>
        <w:rPr>
          <w:rFonts w:ascii="Arial" w:eastAsia="Arial" w:hAnsi="Arial" w:cs="Arial"/>
        </w:rPr>
      </w:pPr>
      <w:bookmarkStart w:id="18" w:name="_INSTRUCTION__9969f669_c744_40d5_8812_8d"/>
      <w:bookmarkStart w:id="19" w:name="_PAR__17_182c550e_38cd_46a5_9533_7b1ee71"/>
      <w:bookmarkEnd w:id="11"/>
      <w:bookmarkEnd w:id="17"/>
      <w:r>
        <w:rPr>
          <w:rFonts w:ascii="Arial" w:eastAsia="Arial" w:hAnsi="Arial" w:cs="Arial"/>
        </w:rPr>
        <w:t>Amend the bill by adding before the summary the following:</w:t>
      </w:r>
    </w:p>
    <w:p w:rsidR="002C25C0" w:rsidP="002C25C0">
      <w:pPr>
        <w:ind w:left="360" w:firstLine="360"/>
        <w:rPr>
          <w:rFonts w:ascii="Arial" w:eastAsia="Arial" w:hAnsi="Arial" w:cs="Arial"/>
        </w:rPr>
      </w:pPr>
      <w:bookmarkStart w:id="20" w:name="_PAR__18_302349b5_faa3_4521_bb3a_881bb0f"/>
      <w:bookmarkEnd w:id="1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2C25C0" w:rsidP="002C25C0">
      <w:pPr>
        <w:ind w:left="360" w:firstLine="360"/>
        <w:rPr>
          <w:rFonts w:ascii="Arial" w:eastAsia="Arial" w:hAnsi="Arial" w:cs="Arial"/>
        </w:rPr>
      </w:pPr>
      <w:bookmarkStart w:id="21" w:name="_INSTRUCTION__3146f827_f8a2_4eb6_8599_5e"/>
      <w:bookmarkStart w:id="22" w:name="_PAR__19_97856ad1_a996_417f_bb9e_bb6de64"/>
      <w:bookmarkEnd w:id="18"/>
      <w:bookmarkEnd w:id="20"/>
      <w:r>
        <w:rPr>
          <w:rFonts w:ascii="Arial" w:eastAsia="Arial" w:hAnsi="Arial" w:cs="Arial"/>
        </w:rPr>
        <w:t>Amend the bill by relettering or renumbering any nonconsecutive Part letter or section number to read consecutively.</w:t>
      </w:r>
    </w:p>
    <w:p w:rsidR="002C25C0" w:rsidP="002C25C0">
      <w:pPr>
        <w:keepNext/>
        <w:spacing w:before="240"/>
        <w:ind w:left="360"/>
        <w:jc w:val="center"/>
        <w:rPr>
          <w:rFonts w:ascii="Arial" w:eastAsia="Arial" w:hAnsi="Arial" w:cs="Arial"/>
        </w:rPr>
      </w:pPr>
      <w:bookmarkStart w:id="23" w:name="_SUMMARY__c4982a87_b022_4d64_901d_5eab40"/>
      <w:bookmarkStart w:id="24" w:name="_PAR__20_993dd3d0_5ce8_49ee_99c1_1f4b796"/>
      <w:bookmarkEnd w:id="21"/>
      <w:bookmarkEnd w:id="22"/>
      <w:r>
        <w:rPr>
          <w:rFonts w:ascii="Arial" w:eastAsia="Arial" w:hAnsi="Arial" w:cs="Arial"/>
          <w:b/>
          <w:sz w:val="24"/>
        </w:rPr>
        <w:t>SUMMARY</w:t>
      </w:r>
    </w:p>
    <w:p w:rsidR="00000000" w:rsidP="002C25C0">
      <w:pPr>
        <w:ind w:left="360" w:firstLine="360"/>
        <w:rPr>
          <w:rFonts w:ascii="Arial" w:eastAsia="Arial" w:hAnsi="Arial" w:cs="Arial"/>
        </w:rPr>
      </w:pPr>
      <w:bookmarkStart w:id="25" w:name="_PAR__21_f45a652a_b671_4e5e_b9e5_faa778b"/>
      <w:bookmarkEnd w:id="24"/>
      <w:r w:rsidRPr="00CE7C22">
        <w:rPr>
          <w:rFonts w:ascii="Arial" w:eastAsia="Arial" w:hAnsi="Arial" w:cs="Arial"/>
        </w:rPr>
        <w:t>This amendment adds an emergency preamble and emergency clause to the bill.</w:t>
      </w:r>
      <w:bookmarkEnd w:id="1"/>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Make Technical Changes to the Maine Uniform Securities Act and to Clarify the Securities Administrator's Authority to Grant Licensing Exemptions for Broker-Dealers</w:t>
    </w:r>
  </w:p>
  <w:p>
    <w:pPr>
      <w:suppressLineNumbers/>
      <w:spacing w:before="0" w:after="0"/>
      <w:jc w:val="center"/>
      <w:rPr>
        <w:rFonts w:ascii="Arial" w:eastAsia="Arial" w:hAnsi="Arial" w:cs="Arial"/>
      </w:rPr>
    </w:pPr>
    <w:r>
      <w:rPr>
        <w:rFonts w:ascii="Arial" w:eastAsia="Arial" w:hAnsi="Arial" w:cs="Arial"/>
        <w:sz w:val="22"/>
      </w:rPr>
      <w:t>L.D. 2060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C25C0"/>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7C22"/>
    <w:rsid w:val="00D0498F"/>
    <w:rsid w:val="00D1557D"/>
    <w:rsid w:val="00D36E27"/>
    <w:rsid w:val="00D4369F"/>
    <w:rsid w:val="00D72A6C"/>
    <w:rsid w:val="00DA6742"/>
    <w:rsid w:val="00DD425A"/>
    <w:rsid w:val="00E10467"/>
    <w:rsid w:val="00E229C6"/>
    <w:rsid w:val="00E25AE4"/>
    <w:rsid w:val="00E325CC"/>
    <w:rsid w:val="00E370C4"/>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