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Additional Financing Options to Consumers in the State</w:t>
      </w:r>
    </w:p>
    <w:p w:rsidR="00AF0537" w:rsidP="00AF0537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dd10ef2a_6268_42ba_98f5_54"/>
      <w:bookmarkStart w:id="1" w:name="_PAGE__1_55437722_3345_4c03_ad16_a42ce04"/>
      <w:bookmarkStart w:id="2" w:name="_PAR__2_f8c1e7f0_141d_4d51_90de_e40bca79"/>
      <w:r>
        <w:rPr>
          <w:rFonts w:ascii="Arial" w:eastAsia="Arial" w:hAnsi="Arial" w:cs="Arial"/>
          <w:caps/>
        </w:rPr>
        <w:t>L.D. 2056</w:t>
      </w:r>
    </w:p>
    <w:p w:rsidR="00AF0537" w:rsidP="00AF0537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5177caed_865f_4682_8e42_5e063c5e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AF0537" w:rsidP="00AF0537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d76f7a79_065b_4397_9814_334b403b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Coverage, Insurance and Financial Services </w:t>
      </w:r>
    </w:p>
    <w:p w:rsidR="00AF0537" w:rsidP="00AF0537">
      <w:pPr>
        <w:spacing w:before="60" w:after="60"/>
        <w:ind w:left="720"/>
        <w:rPr>
          <w:rFonts w:ascii="Arial" w:eastAsia="Arial" w:hAnsi="Arial" w:cs="Arial"/>
        </w:rPr>
      </w:pPr>
      <w:bookmarkStart w:id="5" w:name="_PAR__5_83f080c2_8b40_4280_af54_5748e129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AF0537" w:rsidP="00AF0537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82aec99d_d69f_48b8_bc6b_0d93d42c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AF0537" w:rsidP="00AF053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75df059d_a02d_44b5_ae2a_7fe988c5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AF0537" w:rsidP="00AF053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ec6e7b43_0d8d_4791_96e7_c0fdf21d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AF0537" w:rsidP="00AF053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18948fbf_779b_4d61_8038_4254af9a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AF0537" w:rsidP="00AF0537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98fd0dde_c542_46ff_8a8b_24fdc99"/>
      <w:bookmarkEnd w:id="9"/>
      <w:r>
        <w:rPr>
          <w:rFonts w:ascii="Arial" w:eastAsia="Arial" w:hAnsi="Arial" w:cs="Arial"/>
          <w:szCs w:val="22"/>
        </w:rPr>
        <w:t>COMMITTEE AMENDMENT “      ” to S.P. 843, L.D. 2056, “An Act to Provide Additional Financing Options to Consumers in the State”</w:t>
      </w:r>
    </w:p>
    <w:p w:rsidR="00AF0537" w:rsidP="00AF0537">
      <w:pPr>
        <w:ind w:left="360" w:firstLine="360"/>
        <w:rPr>
          <w:rFonts w:ascii="Arial" w:eastAsia="Arial" w:hAnsi="Arial" w:cs="Arial"/>
        </w:rPr>
      </w:pPr>
      <w:bookmarkStart w:id="11" w:name="_INSTRUCTION__871479e8_32c8_4747_94a2_3d"/>
      <w:bookmarkStart w:id="12" w:name="_PAR__11_21ad9184_5af9_441d_b3e3_7753a9d"/>
      <w:bookmarkEnd w:id="0"/>
      <w:bookmarkEnd w:id="10"/>
      <w:r>
        <w:rPr>
          <w:rFonts w:ascii="Arial" w:eastAsia="Arial" w:hAnsi="Arial" w:cs="Arial"/>
        </w:rPr>
        <w:t>Amend the bill in section 1 in subsection 1 in paragraph C in the first line (page 1, line 10 in L.D.) by striking out the following: "</w:t>
      </w:r>
      <w:r>
        <w:rPr>
          <w:rFonts w:ascii="Arial" w:eastAsia="Arial" w:hAnsi="Arial" w:cs="Arial"/>
          <w:u w:val="single"/>
        </w:rPr>
        <w:t>simple interest transaction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consumer credit transaction secured by an automobile that has not been previously owned or titled by any consumer</w:t>
      </w:r>
      <w:r>
        <w:rPr>
          <w:rFonts w:ascii="Arial" w:eastAsia="Arial" w:hAnsi="Arial" w:cs="Arial"/>
        </w:rPr>
        <w:t>'</w:t>
      </w:r>
    </w:p>
    <w:p w:rsidR="00AF0537" w:rsidP="00AF0537">
      <w:pPr>
        <w:ind w:left="360" w:firstLine="360"/>
        <w:rPr>
          <w:rFonts w:ascii="Arial" w:eastAsia="Arial" w:hAnsi="Arial" w:cs="Arial"/>
        </w:rPr>
      </w:pPr>
      <w:bookmarkStart w:id="13" w:name="_INSTRUCTION__2ee9b168_0cd0_446e_b1f2_30"/>
      <w:bookmarkStart w:id="14" w:name="_PAR__12_ceeb1689_76f9_4774_b315_cbdb99f"/>
      <w:bookmarkEnd w:id="11"/>
      <w:bookmarkEnd w:id="12"/>
      <w:r>
        <w:rPr>
          <w:rFonts w:ascii="Arial" w:eastAsia="Arial" w:hAnsi="Arial" w:cs="Arial"/>
        </w:rPr>
        <w:t>Amend the bill in section 1 in subsection 1 in paragraph C in the 2nd line (page 1, line 11 in L.D.) by striking out the following: "</w:t>
      </w:r>
      <w:r>
        <w:rPr>
          <w:rFonts w:ascii="Arial" w:eastAsia="Arial" w:hAnsi="Arial" w:cs="Arial"/>
          <w:u w:val="single"/>
        </w:rPr>
        <w:t>50%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36%</w:t>
      </w:r>
      <w:r>
        <w:rPr>
          <w:rFonts w:ascii="Arial" w:eastAsia="Arial" w:hAnsi="Arial" w:cs="Arial"/>
        </w:rPr>
        <w:t>'</w:t>
      </w:r>
    </w:p>
    <w:p w:rsidR="00AF0537" w:rsidP="00AF0537">
      <w:pPr>
        <w:ind w:left="360" w:firstLine="360"/>
        <w:rPr>
          <w:rFonts w:ascii="Arial" w:eastAsia="Arial" w:hAnsi="Arial" w:cs="Arial"/>
        </w:rPr>
      </w:pPr>
      <w:bookmarkStart w:id="15" w:name="_INSTRUCTION__08be77d3_b378_4db7_af60_88"/>
      <w:bookmarkStart w:id="16" w:name="_PAR__13_959bd59b_5450_41f9_b22e_5b9e0ec"/>
      <w:bookmarkEnd w:id="13"/>
      <w:bookmarkEnd w:id="14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AF0537" w:rsidP="00AF053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" w:name="_SUMMARY__02df8315_bb7c_4bc7_ab34_acf540"/>
      <w:bookmarkStart w:id="18" w:name="_PAR__14_8a4b7f3b_f6ec_4dbb_b01e_6cfed3d"/>
      <w:bookmarkEnd w:id="15"/>
      <w:bookmarkEnd w:id="16"/>
      <w:r>
        <w:rPr>
          <w:rFonts w:ascii="Arial" w:eastAsia="Arial" w:hAnsi="Arial" w:cs="Arial"/>
          <w:b/>
          <w:sz w:val="24"/>
        </w:rPr>
        <w:t>SUMMARY</w:t>
      </w:r>
    </w:p>
    <w:p w:rsidR="00000000" w:rsidP="00AF0537">
      <w:pPr>
        <w:ind w:left="360" w:firstLine="360"/>
        <w:rPr>
          <w:rFonts w:ascii="Arial" w:eastAsia="Arial" w:hAnsi="Arial" w:cs="Arial"/>
        </w:rPr>
      </w:pPr>
      <w:bookmarkStart w:id="19" w:name="_PAR__15_ed58c098_7956_44ab_8003_b47c061"/>
      <w:bookmarkEnd w:id="18"/>
      <w:r w:rsidRPr="005102C1">
        <w:rPr>
          <w:rFonts w:ascii="Arial" w:eastAsia="Arial" w:hAnsi="Arial" w:cs="Arial"/>
        </w:rPr>
        <w:t xml:space="preserve">This amendment is the majority report of the committee and </w:t>
      </w:r>
      <w:r>
        <w:rPr>
          <w:rFonts w:ascii="Arial" w:eastAsia="Arial" w:hAnsi="Arial" w:cs="Arial"/>
        </w:rPr>
        <w:t>specifies</w:t>
      </w:r>
      <w:r w:rsidRPr="005102C1">
        <w:rPr>
          <w:rFonts w:ascii="Arial" w:eastAsia="Arial" w:hAnsi="Arial" w:cs="Arial"/>
        </w:rPr>
        <w:t xml:space="preserve"> that the</w:t>
      </w:r>
      <w:r>
        <w:rPr>
          <w:rFonts w:ascii="Arial" w:eastAsia="Arial" w:hAnsi="Arial" w:cs="Arial"/>
        </w:rPr>
        <w:t xml:space="preserve"> new</w:t>
      </w:r>
      <w:r w:rsidRPr="005102C1">
        <w:rPr>
          <w:rFonts w:ascii="Arial" w:eastAsia="Arial" w:hAnsi="Arial" w:cs="Arial"/>
        </w:rPr>
        <w:t xml:space="preserve"> exemption</w:t>
      </w:r>
      <w:r>
        <w:rPr>
          <w:rFonts w:ascii="Arial" w:eastAsia="Arial" w:hAnsi="Arial" w:cs="Arial"/>
        </w:rPr>
        <w:t xml:space="preserve"> established</w:t>
      </w:r>
      <w:r w:rsidRPr="005102C1">
        <w:rPr>
          <w:rFonts w:ascii="Arial" w:eastAsia="Arial" w:hAnsi="Arial" w:cs="Arial"/>
        </w:rPr>
        <w:t xml:space="preserve"> in the bill applies to a consumer credit transaction for</w:t>
      </w:r>
      <w:r>
        <w:rPr>
          <w:rFonts w:ascii="Arial" w:eastAsia="Arial" w:hAnsi="Arial" w:cs="Arial"/>
        </w:rPr>
        <w:t xml:space="preserve"> the</w:t>
      </w:r>
      <w:r w:rsidRPr="005102C1">
        <w:rPr>
          <w:rFonts w:ascii="Arial" w:eastAsia="Arial" w:hAnsi="Arial" w:cs="Arial"/>
        </w:rPr>
        <w:t xml:space="preserve"> purchase of an automobile that has not been previously owned</w:t>
      </w:r>
      <w:r>
        <w:rPr>
          <w:rFonts w:ascii="Arial" w:eastAsia="Arial" w:hAnsi="Arial" w:cs="Arial"/>
        </w:rPr>
        <w:t xml:space="preserve"> or titled</w:t>
      </w:r>
      <w:r w:rsidRPr="005102C1">
        <w:rPr>
          <w:rFonts w:ascii="Arial" w:eastAsia="Arial" w:hAnsi="Arial" w:cs="Arial"/>
        </w:rPr>
        <w:t xml:space="preserve"> by any consumer. The amendment also reduces the</w:t>
      </w:r>
      <w:r>
        <w:rPr>
          <w:rFonts w:ascii="Arial" w:eastAsia="Arial" w:hAnsi="Arial" w:cs="Arial"/>
        </w:rPr>
        <w:t xml:space="preserve"> maximum</w:t>
      </w:r>
      <w:r w:rsidRPr="005102C1">
        <w:rPr>
          <w:rFonts w:ascii="Arial" w:eastAsia="Arial" w:hAnsi="Arial" w:cs="Arial"/>
        </w:rPr>
        <w:t xml:space="preserve"> percentage </w:t>
      </w:r>
      <w:r>
        <w:rPr>
          <w:rFonts w:ascii="Arial" w:eastAsia="Arial" w:hAnsi="Arial" w:cs="Arial"/>
        </w:rPr>
        <w:t>by which</w:t>
      </w:r>
      <w:r w:rsidRPr="005102C1">
        <w:rPr>
          <w:rFonts w:ascii="Arial" w:eastAsia="Arial" w:hAnsi="Arial" w:cs="Arial"/>
        </w:rPr>
        <w:t xml:space="preserve"> scheduled payments may differ from other payments from 50% to 36%.</w:t>
      </w:r>
      <w:bookmarkEnd w:id="1"/>
      <w:bookmarkEnd w:id="17"/>
      <w:bookmarkEnd w:id="1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LR2897,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Additional Financing Options to Consumers in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2056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102C1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F0537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