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Liens on Principal Residences and Wage Garnishments for Medical Debt</w:t>
      </w:r>
    </w:p>
    <w:p w:rsidR="009A04DF" w:rsidP="009A04D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f2bd4ae_027e_43a2_ba79_1b"/>
      <w:bookmarkStart w:id="1" w:name="_PAGE__1_a3981f95_376a_45be_934c_d125f73"/>
      <w:bookmarkStart w:id="2" w:name="_PAR__2_0000174f_2552_4b40_a999_078a4d21"/>
      <w:r>
        <w:rPr>
          <w:rFonts w:ascii="Arial" w:eastAsia="Arial" w:hAnsi="Arial" w:cs="Arial"/>
          <w:caps/>
        </w:rPr>
        <w:t>L.D. 2129</w:t>
      </w:r>
    </w:p>
    <w:p w:rsidR="009A04DF" w:rsidP="009A04D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0866c44_9133_4928_a7c6_a4737fe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A04DF" w:rsidP="009A04D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0a4ef5f_92b5_4807_a7c5_047aa49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9A04DF" w:rsidP="009A04DF">
      <w:pPr>
        <w:spacing w:before="60" w:after="60"/>
        <w:ind w:left="720"/>
        <w:rPr>
          <w:rFonts w:ascii="Arial" w:eastAsia="Arial" w:hAnsi="Arial" w:cs="Arial"/>
        </w:rPr>
      </w:pPr>
      <w:bookmarkStart w:id="5" w:name="_PAR__5_aefe59d4_7324_44a6_b9f8_4be45116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9A04DF" w:rsidP="009A04D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f927b53_b46e_4141_8f1f_9c4ae0a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A04DF" w:rsidP="009A04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55cbec6_8b45_4888_86e1_48ec9bf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A04DF" w:rsidP="009A04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41c0d0a_f9ec_4e59_86fd_bcc5024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A04DF" w:rsidP="009A04D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cd53758_26a1_4e35_b397_a1f3322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A04DF" w:rsidP="009A04D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f52527f_43d9_438f_8ebd_c007147"/>
      <w:bookmarkEnd w:id="9"/>
      <w:r>
        <w:rPr>
          <w:rFonts w:ascii="Arial" w:eastAsia="Arial" w:hAnsi="Arial" w:cs="Arial"/>
          <w:szCs w:val="22"/>
        </w:rPr>
        <w:t>COMMITTEE AMENDMENT “      ” to S.P. 818, L.D. 2129, “An Act to Prohibit Liens on Principal Residences and Wage Garnishments for Medical Debt”</w:t>
      </w:r>
    </w:p>
    <w:p w:rsidR="009A04DF" w:rsidP="009A04DF">
      <w:pPr>
        <w:ind w:left="360" w:firstLine="360"/>
        <w:rPr>
          <w:rFonts w:ascii="Arial" w:eastAsia="Arial" w:hAnsi="Arial" w:cs="Arial"/>
        </w:rPr>
      </w:pPr>
      <w:bookmarkStart w:id="11" w:name="_INSTRUCTION__b400b1b2_a7ce_4beb_b9e4_bd"/>
      <w:bookmarkStart w:id="12" w:name="_PAR__11_8a13300b_b561_40cd_a7e6_61c31af"/>
      <w:bookmarkEnd w:id="0"/>
      <w:bookmarkEnd w:id="10"/>
      <w:r>
        <w:rPr>
          <w:rFonts w:ascii="Arial" w:eastAsia="Arial" w:hAnsi="Arial" w:cs="Arial"/>
        </w:rPr>
        <w:t>Amend the bill in section 5 in paragraph F in the first line (page 1, line 22 in L.D.) by striking out the following: "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Notwithstanding paragraphs A and B, a</w:t>
      </w:r>
      <w:r>
        <w:rPr>
          <w:rFonts w:ascii="Arial" w:eastAsia="Arial" w:hAnsi="Arial" w:cs="Arial"/>
        </w:rPr>
        <w:t>'</w:t>
      </w:r>
    </w:p>
    <w:p w:rsidR="009A04DF" w:rsidP="009A04DF">
      <w:pPr>
        <w:ind w:left="360" w:firstLine="360"/>
        <w:rPr>
          <w:rFonts w:ascii="Arial" w:eastAsia="Arial" w:hAnsi="Arial" w:cs="Arial"/>
        </w:rPr>
      </w:pPr>
      <w:bookmarkStart w:id="13" w:name="_INSTRUCTION__3f7edfd0_f2b4_40bd_8771_9f"/>
      <w:bookmarkStart w:id="14" w:name="_PAR__12_64a5eab2_d8e6_48e4_8790_73d41af"/>
      <w:bookmarkEnd w:id="11"/>
      <w:bookmarkEnd w:id="12"/>
      <w:r>
        <w:rPr>
          <w:rFonts w:ascii="Arial" w:eastAsia="Arial" w:hAnsi="Arial" w:cs="Arial"/>
        </w:rPr>
        <w:t>Amend the bill by inserting after section 5 the following:</w:t>
      </w:r>
    </w:p>
    <w:p w:rsidR="009A04DF" w:rsidP="009A04DF">
      <w:pPr>
        <w:ind w:left="360" w:firstLine="360"/>
        <w:rPr>
          <w:rFonts w:ascii="Arial" w:eastAsia="Arial" w:hAnsi="Arial" w:cs="Arial"/>
        </w:rPr>
      </w:pPr>
      <w:bookmarkStart w:id="15" w:name="_PAR__13_0b71af5b_9958_47b5_89a1_eb1e69e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14 MRSA §4655</w:t>
      </w:r>
      <w:r>
        <w:rPr>
          <w:rFonts w:ascii="Arial" w:eastAsia="Arial" w:hAnsi="Arial" w:cs="Arial"/>
        </w:rPr>
        <w:t xml:space="preserve"> is amended by enacting at the end a new paragraph to read:</w:t>
      </w:r>
    </w:p>
    <w:p w:rsidR="009A04DF" w:rsidP="009A04DF">
      <w:pPr>
        <w:ind w:left="360" w:firstLine="360"/>
        <w:rPr>
          <w:rFonts w:ascii="Arial" w:eastAsia="Arial" w:hAnsi="Arial" w:cs="Arial"/>
        </w:rPr>
      </w:pPr>
      <w:bookmarkStart w:id="16" w:name="_PAR__14_660d6024_b778_4afe_89a3_272770a"/>
      <w:bookmarkEnd w:id="15"/>
      <w:r>
        <w:rPr>
          <w:rFonts w:ascii="Arial" w:eastAsia="Arial" w:hAnsi="Arial" w:cs="Arial"/>
          <w:u w:val="single"/>
        </w:rPr>
        <w:t>Notwithstanding this section and any other provision of law to the contrary, interest may not be collected upon execution of a judgment related to any disposition of property subject to any lien or attachment of a judgment debtor's principal place of residence based on medical debt as defined in Title 32, section 11002, subsection 7-A for the amount of interest that has accumulated on the medical debt subject to that lien on or after the date on which section 4422, subsection 1, paragraph F takes effect.</w:t>
      </w:r>
      <w:r>
        <w:rPr>
          <w:rFonts w:ascii="Arial" w:eastAsia="Arial" w:hAnsi="Arial" w:cs="Arial"/>
        </w:rPr>
        <w:t>'</w:t>
      </w:r>
    </w:p>
    <w:p w:rsidR="009A04DF" w:rsidP="009A04DF">
      <w:pPr>
        <w:ind w:left="360" w:firstLine="360"/>
        <w:rPr>
          <w:rFonts w:ascii="Arial" w:eastAsia="Arial" w:hAnsi="Arial" w:cs="Arial"/>
        </w:rPr>
      </w:pPr>
      <w:bookmarkStart w:id="17" w:name="_INSTRUCTION__59ed7a00_1342_4a9a_a939_57"/>
      <w:bookmarkStart w:id="18" w:name="_PAR__15_63d8ea62_9dc1_4fcd_9f4b_0e36956"/>
      <w:bookmarkEnd w:id="13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A04DF" w:rsidP="009A04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b14a1441_ffc8_4c86_96dc_f8319a"/>
      <w:bookmarkStart w:id="20" w:name="_PAR__16_a2b37407_9506_4d7e_ab01_ce2f1e9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9A04DF" w:rsidP="009A04DF">
      <w:pPr>
        <w:keepNext/>
        <w:ind w:left="360" w:firstLine="360"/>
        <w:rPr>
          <w:rFonts w:ascii="Arial" w:eastAsia="Arial" w:hAnsi="Arial" w:cs="Arial"/>
        </w:rPr>
      </w:pPr>
      <w:bookmarkStart w:id="21" w:name="_PAR__17_c56c5446_2a25_4f63_84d9_923f927"/>
      <w:bookmarkEnd w:id="20"/>
      <w:r>
        <w:rPr>
          <w:rFonts w:ascii="Arial" w:eastAsia="Arial" w:hAnsi="Arial" w:cs="Arial"/>
        </w:rPr>
        <w:t>This amendment makes a technical change to the bill. The amendment also requires a court, in any action to execute a judgment involving the attachment of a consumer's principal place of residence based on medical debt, to exclude any interest on medical debt that has accumulated on or after the effective date of this legislation.</w:t>
      </w:r>
    </w:p>
    <w:p w:rsidR="009A04DF" w:rsidP="009A04D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d55c2276_4a67_4f9"/>
      <w:bookmarkStart w:id="23" w:name="_PAR__18_8e1df9ba_6139_4dd8_9da5_47841d0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9A04DF" w:rsidP="009A04D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9_9898b5af_d386_4f22_9b6e_5266d20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Liens on Principal Residences and Wage Garnishments for Medical Debt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04DF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