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Greater Equity in and Reduce Costs Related to the State's Net Energy Billing Program</w:t>
      </w:r>
    </w:p>
    <w:p w:rsidR="004F5BAB" w:rsidP="004F5BAB">
      <w:pPr>
        <w:spacing w:after="240"/>
        <w:ind w:left="360"/>
        <w:jc w:val="right"/>
        <w:rPr>
          <w:rFonts w:ascii="Arial" w:eastAsia="Arial" w:hAnsi="Arial" w:cs="Arial"/>
          <w:caps/>
        </w:rPr>
      </w:pPr>
      <w:bookmarkStart w:id="0" w:name="_AMEND_TITLE__4e4111fd_e9d5_4045_a630_e0"/>
      <w:bookmarkStart w:id="1" w:name="_PAGE__1_48f0e28a_01ee_41e9_b6ac_23cae56"/>
      <w:bookmarkStart w:id="2" w:name="_PAR__2_9ca6c76c_3135_49a3_93ba_a2e2efa8"/>
      <w:r>
        <w:rPr>
          <w:rFonts w:ascii="Arial" w:eastAsia="Arial" w:hAnsi="Arial" w:cs="Arial"/>
          <w:caps/>
        </w:rPr>
        <w:t>L.D. 1936</w:t>
      </w:r>
    </w:p>
    <w:p w:rsidR="004F5BAB" w:rsidP="004F5BAB">
      <w:pPr>
        <w:tabs>
          <w:tab w:val="right" w:pos="8928"/>
        </w:tabs>
        <w:spacing w:after="360"/>
        <w:ind w:left="360"/>
        <w:rPr>
          <w:rFonts w:ascii="Arial" w:eastAsia="Arial" w:hAnsi="Arial" w:cs="Arial"/>
        </w:rPr>
      </w:pPr>
      <w:bookmarkStart w:id="3" w:name="_PAR__3_b873f34e_dfb8_468e_8e57_3e83a21f"/>
      <w:bookmarkEnd w:id="2"/>
      <w:r>
        <w:rPr>
          <w:rFonts w:ascii="Arial" w:eastAsia="Arial" w:hAnsi="Arial" w:cs="Arial"/>
        </w:rPr>
        <w:t>Date:</w:t>
      </w:r>
      <w:r>
        <w:rPr>
          <w:rFonts w:ascii="Arial" w:eastAsia="Arial" w:hAnsi="Arial" w:cs="Arial"/>
        </w:rPr>
        <w:tab/>
        <w:t>(Filing No. S-         )</w:t>
      </w:r>
    </w:p>
    <w:p w:rsidR="004F5BAB" w:rsidP="004F5BAB">
      <w:pPr>
        <w:spacing w:before="600" w:after="300"/>
        <w:ind w:left="360"/>
        <w:jc w:val="center"/>
        <w:outlineLvl w:val="0"/>
        <w:rPr>
          <w:rFonts w:ascii="Arial" w:eastAsia="Arial" w:hAnsi="Arial" w:cs="Arial"/>
        </w:rPr>
      </w:pPr>
      <w:bookmarkStart w:id="4" w:name="_PAR__4_a3c487d4_91d3_4534_9eef_088f5382"/>
      <w:bookmarkEnd w:id="3"/>
      <w:r>
        <w:rPr>
          <w:rFonts w:ascii="Arial" w:eastAsia="Arial" w:hAnsi="Arial" w:cs="Arial"/>
          <w:b/>
          <w:caps/>
          <w:sz w:val="24"/>
          <w:szCs w:val="32"/>
        </w:rPr>
        <w:t xml:space="preserve">Energy, Utilities and Technology </w:t>
      </w:r>
    </w:p>
    <w:p w:rsidR="004F5BAB" w:rsidP="004F5BAB">
      <w:pPr>
        <w:spacing w:before="60" w:after="60"/>
        <w:ind w:left="720"/>
        <w:rPr>
          <w:rFonts w:ascii="Arial" w:eastAsia="Arial" w:hAnsi="Arial" w:cs="Arial"/>
        </w:rPr>
      </w:pPr>
      <w:bookmarkStart w:id="5" w:name="_PAR__5_8418e76e_665f_4023_bad2_0a536ca3"/>
      <w:bookmarkEnd w:id="4"/>
      <w:r>
        <w:rPr>
          <w:rFonts w:ascii="Arial" w:eastAsia="Arial" w:hAnsi="Arial" w:cs="Arial"/>
        </w:rPr>
        <w:t>Reproduced and distributed under the direction of the Secretary of the Senate.</w:t>
      </w:r>
    </w:p>
    <w:p w:rsidR="004F5BAB" w:rsidP="004F5BAB">
      <w:pPr>
        <w:spacing w:before="160" w:after="0"/>
        <w:ind w:left="360"/>
        <w:jc w:val="center"/>
        <w:outlineLvl w:val="0"/>
        <w:rPr>
          <w:rFonts w:ascii="Arial" w:eastAsia="Arial" w:hAnsi="Arial" w:cs="Arial"/>
          <w:b/>
          <w:caps/>
          <w:sz w:val="24"/>
          <w:szCs w:val="32"/>
        </w:rPr>
      </w:pPr>
      <w:bookmarkStart w:id="6" w:name="_PAR__6_870fbc5d_3f3e_405d_828a_8e06b17d"/>
      <w:bookmarkEnd w:id="5"/>
      <w:r>
        <w:rPr>
          <w:rFonts w:ascii="Arial" w:eastAsia="Arial" w:hAnsi="Arial" w:cs="Arial"/>
          <w:b/>
          <w:caps/>
          <w:sz w:val="24"/>
          <w:szCs w:val="32"/>
        </w:rPr>
        <w:t>STATE OF MAINE</w:t>
      </w:r>
    </w:p>
    <w:p w:rsidR="004F5BAB" w:rsidP="004F5BAB">
      <w:pPr>
        <w:spacing w:after="0"/>
        <w:ind w:left="360"/>
        <w:jc w:val="center"/>
        <w:outlineLvl w:val="0"/>
        <w:rPr>
          <w:rFonts w:ascii="Arial" w:eastAsia="Arial" w:hAnsi="Arial" w:cs="Arial"/>
          <w:b/>
          <w:caps/>
          <w:sz w:val="24"/>
          <w:szCs w:val="32"/>
        </w:rPr>
      </w:pPr>
      <w:bookmarkStart w:id="7" w:name="_PAR__7_0c058163_d3dd_4c44_a523_d39dc113"/>
      <w:bookmarkEnd w:id="6"/>
      <w:r>
        <w:rPr>
          <w:rFonts w:ascii="Arial" w:eastAsia="Arial" w:hAnsi="Arial" w:cs="Arial"/>
          <w:b/>
          <w:caps/>
          <w:sz w:val="24"/>
          <w:szCs w:val="32"/>
        </w:rPr>
        <w:t>SENATE</w:t>
      </w:r>
    </w:p>
    <w:p w:rsidR="004F5BAB" w:rsidP="004F5BAB">
      <w:pPr>
        <w:spacing w:after="0"/>
        <w:ind w:left="360"/>
        <w:jc w:val="center"/>
        <w:outlineLvl w:val="0"/>
        <w:rPr>
          <w:rFonts w:ascii="Arial" w:eastAsia="Arial" w:hAnsi="Arial" w:cs="Arial"/>
          <w:b/>
          <w:caps/>
          <w:sz w:val="24"/>
          <w:szCs w:val="32"/>
        </w:rPr>
      </w:pPr>
      <w:bookmarkStart w:id="8" w:name="_PAR__8_33d5e3a5_f912_4c68_8d3b_5f238134"/>
      <w:bookmarkEnd w:id="7"/>
      <w:r>
        <w:rPr>
          <w:rFonts w:ascii="Arial" w:eastAsia="Arial" w:hAnsi="Arial" w:cs="Arial"/>
          <w:b/>
          <w:caps/>
          <w:sz w:val="24"/>
          <w:szCs w:val="32"/>
        </w:rPr>
        <w:t>132nd Legislature</w:t>
      </w:r>
    </w:p>
    <w:p w:rsidR="004F5BAB" w:rsidP="004F5BAB">
      <w:pPr>
        <w:spacing w:after="0"/>
        <w:ind w:left="360"/>
        <w:jc w:val="center"/>
        <w:outlineLvl w:val="0"/>
        <w:rPr>
          <w:rFonts w:ascii="Arial" w:eastAsia="Arial" w:hAnsi="Arial" w:cs="Arial"/>
          <w:b/>
          <w:caps/>
          <w:sz w:val="24"/>
          <w:szCs w:val="32"/>
        </w:rPr>
      </w:pPr>
      <w:bookmarkStart w:id="9" w:name="_PAR__9_ae28c05a_23a0_4222_83fa_a485377a"/>
      <w:bookmarkEnd w:id="8"/>
      <w:r>
        <w:rPr>
          <w:rFonts w:ascii="Arial" w:eastAsia="Arial" w:hAnsi="Arial" w:cs="Arial"/>
          <w:b/>
          <w:caps/>
          <w:sz w:val="24"/>
          <w:szCs w:val="32"/>
        </w:rPr>
        <w:t>Second Regular Session</w:t>
      </w:r>
    </w:p>
    <w:p w:rsidR="004F5BAB" w:rsidP="004F5BAB">
      <w:pPr>
        <w:spacing w:before="400" w:after="200"/>
        <w:ind w:left="360" w:firstLine="360"/>
        <w:rPr>
          <w:rFonts w:ascii="Arial" w:eastAsia="Arial" w:hAnsi="Arial" w:cs="Arial"/>
        </w:rPr>
      </w:pPr>
      <w:bookmarkStart w:id="10" w:name="_PAR__10_14cb33c8_9e1b_4b0a_b337_b46af59"/>
      <w:bookmarkEnd w:id="9"/>
      <w:r>
        <w:rPr>
          <w:rFonts w:ascii="Arial" w:eastAsia="Arial" w:hAnsi="Arial" w:cs="Arial"/>
          <w:szCs w:val="22"/>
        </w:rPr>
        <w:t>COMMITTEE AMENDMENT “      ” to S.P. 754, L.D. 1936, “An Act to Provide Greater Equity in and Reduce Costs Related to the State's Net Energy Billing Program”</w:t>
      </w:r>
    </w:p>
    <w:p w:rsidR="004F5BAB" w:rsidP="004F5BAB">
      <w:pPr>
        <w:ind w:left="360" w:firstLine="360"/>
        <w:rPr>
          <w:rFonts w:ascii="Arial" w:eastAsia="Arial" w:hAnsi="Arial" w:cs="Arial"/>
        </w:rPr>
      </w:pPr>
      <w:bookmarkStart w:id="11" w:name="_INSTRUCTION__4a4b322e_e877_4c6b_bfc2_b7"/>
      <w:bookmarkStart w:id="12" w:name="_PAR__11_00515794_1e41_4ce2_9073_bd80924"/>
      <w:bookmarkEnd w:id="0"/>
      <w:bookmarkEnd w:id="10"/>
      <w:r>
        <w:rPr>
          <w:rFonts w:ascii="Arial" w:eastAsia="Arial" w:hAnsi="Arial" w:cs="Arial"/>
        </w:rPr>
        <w:t>Amend the bill by striking out the title and substituting the following:</w:t>
      </w:r>
    </w:p>
    <w:p w:rsidR="004F5BAB" w:rsidP="004F5BAB">
      <w:pPr>
        <w:ind w:left="360"/>
        <w:rPr>
          <w:rFonts w:ascii="Arial" w:eastAsia="Arial" w:hAnsi="Arial" w:cs="Arial"/>
        </w:rPr>
      </w:pPr>
      <w:bookmarkStart w:id="13" w:name="_PAR__12_ba995539_c003_4535_a8bb_f0e1b20"/>
      <w:bookmarkEnd w:id="12"/>
      <w:r>
        <w:rPr>
          <w:rFonts w:ascii="Arial" w:eastAsia="Arial" w:hAnsi="Arial" w:cs="Arial"/>
          <w:b/>
        </w:rPr>
        <w:t>'An Act Regarding the Allocation of Net Energy Billing Costs and Long-term Contract Costs and Benefits'</w:t>
      </w:r>
    </w:p>
    <w:p w:rsidR="004F5BAB" w:rsidP="004F5BAB">
      <w:pPr>
        <w:ind w:left="360" w:firstLine="360"/>
        <w:rPr>
          <w:rFonts w:ascii="Arial" w:eastAsia="Arial" w:hAnsi="Arial" w:cs="Arial"/>
        </w:rPr>
      </w:pPr>
      <w:bookmarkStart w:id="14" w:name="_INSTRUCTION__293ede56_3a9d_4327_b196_f1"/>
      <w:bookmarkStart w:id="15" w:name="_PAR__13_d1f7121c_ec32_455a_a35c_33dd4df"/>
      <w:bookmarkEnd w:id="11"/>
      <w:bookmarkEnd w:id="13"/>
      <w:r>
        <w:rPr>
          <w:rFonts w:ascii="Arial" w:eastAsia="Arial" w:hAnsi="Arial" w:cs="Arial"/>
        </w:rPr>
        <w:t>Amend the bill by striking out everything after the enacting clause and inserting the following:</w:t>
      </w:r>
    </w:p>
    <w:p w:rsidR="004F5BAB" w:rsidP="004F5BAB">
      <w:pPr>
        <w:ind w:left="360" w:firstLine="360"/>
        <w:rPr>
          <w:rFonts w:ascii="Arial" w:eastAsia="Arial" w:hAnsi="Arial" w:cs="Arial"/>
        </w:rPr>
      </w:pPr>
      <w:bookmarkStart w:id="16" w:name="_PAR__14_efb5b12f_3548_442e_a2ea_9efec8d"/>
      <w:bookmarkEnd w:id="15"/>
      <w:r>
        <w:rPr>
          <w:rFonts w:ascii="Arial" w:eastAsia="Arial" w:hAnsi="Arial" w:cs="Arial"/>
        </w:rPr>
        <w:t>'</w:t>
      </w:r>
      <w:r>
        <w:rPr>
          <w:rFonts w:ascii="Arial" w:eastAsia="Arial" w:hAnsi="Arial" w:cs="Arial"/>
          <w:b/>
          <w:sz w:val="24"/>
        </w:rPr>
        <w:t>Sec. 1.  35-A MRSA §3209, sub-§5, ¶B,</w:t>
      </w:r>
      <w:r>
        <w:rPr>
          <w:rFonts w:ascii="Arial" w:eastAsia="Arial" w:hAnsi="Arial" w:cs="Arial"/>
        </w:rPr>
        <w:t xml:space="preserve"> as enacted by PL 2025, c. 391, §2, is amended to read:</w:t>
      </w:r>
    </w:p>
    <w:p w:rsidR="004F5BAB" w:rsidP="004F5BAB">
      <w:pPr>
        <w:ind w:left="720"/>
        <w:rPr>
          <w:rFonts w:ascii="Arial" w:eastAsia="Arial" w:hAnsi="Arial" w:cs="Arial"/>
        </w:rPr>
      </w:pPr>
      <w:bookmarkStart w:id="17" w:name="_PAR__15_f5f953d7_15da_42a1_9df4_989b700"/>
      <w:bookmarkEnd w:id="16"/>
      <w:r>
        <w:rPr>
          <w:rFonts w:ascii="Arial" w:eastAsia="Arial" w:hAnsi="Arial" w:cs="Arial"/>
        </w:rPr>
        <w:t xml:space="preserve">B.  </w:t>
      </w:r>
      <w:r>
        <w:rPr>
          <w:rFonts w:ascii="Arial" w:eastAsia="Arial" w:hAnsi="Arial" w:cs="Arial"/>
          <w:strike/>
        </w:rPr>
        <w:t>Notwithstanding section 3209‑C, subsection 2, paragraph B and section 3210‑F, subsection 3, allocates</w:t>
      </w:r>
      <w:r>
        <w:rPr>
          <w:rFonts w:ascii="Arial" w:eastAsia="Arial" w:hAnsi="Arial" w:cs="Arial"/>
        </w:rPr>
        <w:t xml:space="preserve"> </w:t>
      </w:r>
      <w:r>
        <w:rPr>
          <w:rFonts w:ascii="Arial" w:eastAsia="Arial" w:hAnsi="Arial" w:cs="Arial"/>
          <w:u w:val="single"/>
        </w:rPr>
        <w:t>Allocates</w:t>
      </w:r>
      <w:r>
        <w:rPr>
          <w:rFonts w:ascii="Arial" w:eastAsia="Arial" w:hAnsi="Arial" w:cs="Arial"/>
        </w:rPr>
        <w:t xml:space="preserve"> the combined post-restructuring stranded costs, as determined by the commission, for investor-owned transmission and distribution utilities in the State to each customer class group described in paragraph A, based on each group's pro rata share of statewide post-restructuring stranded costs based on total retail kilowatt-hour energy sales to those customers;</w:t>
      </w:r>
    </w:p>
    <w:p w:rsidR="004F5BAB" w:rsidP="004F5BAB">
      <w:pPr>
        <w:ind w:left="360" w:firstLine="360"/>
        <w:rPr>
          <w:rFonts w:ascii="Arial" w:eastAsia="Arial" w:hAnsi="Arial" w:cs="Arial"/>
        </w:rPr>
      </w:pPr>
      <w:bookmarkStart w:id="18" w:name="_PAR__16_a002e974_ff4d_4b08_8560_2f93bbc"/>
      <w:bookmarkEnd w:id="17"/>
      <w:r>
        <w:rPr>
          <w:rFonts w:ascii="Arial" w:eastAsia="Arial" w:hAnsi="Arial" w:cs="Arial"/>
          <w:b/>
          <w:sz w:val="24"/>
        </w:rPr>
        <w:t>Sec. 2.  35-A MRSA §3209, sub-§6,</w:t>
      </w:r>
      <w:r>
        <w:rPr>
          <w:rFonts w:ascii="Arial" w:eastAsia="Arial" w:hAnsi="Arial" w:cs="Arial"/>
        </w:rPr>
        <w:t xml:space="preserve"> as enacted by PL 2025, c. 391, §3, is amended to read:</w:t>
      </w:r>
    </w:p>
    <w:p w:rsidR="004F5BAB" w:rsidP="004F5BAB">
      <w:pPr>
        <w:ind w:left="360" w:firstLine="360"/>
        <w:rPr>
          <w:rFonts w:ascii="Arial" w:eastAsia="Arial" w:hAnsi="Arial" w:cs="Arial"/>
        </w:rPr>
      </w:pPr>
      <w:bookmarkStart w:id="19" w:name="_PAR__17_f38ae48f_3ef1_42d1_b1eb_7a90629"/>
      <w:bookmarkEnd w:id="18"/>
      <w:r>
        <w:rPr>
          <w:rFonts w:ascii="Arial" w:eastAsia="Arial" w:hAnsi="Arial" w:cs="Arial"/>
          <w:b/>
        </w:rPr>
        <w:t xml:space="preserve">6.  Post-restructuring stranded cost allocation; rate design. </w:t>
      </w:r>
      <w:r>
        <w:rPr>
          <w:rFonts w:ascii="Arial" w:eastAsia="Arial" w:hAnsi="Arial" w:cs="Arial"/>
        </w:rPr>
        <w:t xml:space="preserve"> For post-restructuring stranded cost allocations and rate designs applicable on or after July 1, 2028, the commission shall by order establish such cost allocations and rate designs applicable for the following 3-year period </w:t>
      </w:r>
      <w:r>
        <w:rPr>
          <w:rFonts w:ascii="Arial" w:eastAsia="Arial" w:hAnsi="Arial" w:cs="Arial"/>
          <w:u w:val="single"/>
        </w:rPr>
        <w:t>in accordance with section 3209-C, subsection 2, paragraph C and section 3209-F, subsection 3</w:t>
      </w:r>
      <w:r>
        <w:rPr>
          <w:rFonts w:ascii="Arial" w:eastAsia="Arial" w:hAnsi="Arial" w:cs="Arial"/>
        </w:rPr>
        <w:t xml:space="preserve">, subject to annual and other necessary reconciliations, and ensure the promotion of beneficial electrification in every customer class </w:t>
      </w:r>
      <w:r>
        <w:rPr>
          <w:rFonts w:ascii="Arial" w:eastAsia="Arial" w:hAnsi="Arial" w:cs="Arial"/>
          <w:u w:val="single"/>
        </w:rPr>
        <w:t>consistent with section 3804</w:t>
      </w:r>
      <w:r>
        <w:rPr>
          <w:rFonts w:ascii="Arial" w:eastAsia="Arial" w:hAnsi="Arial" w:cs="Arial"/>
        </w:rPr>
        <w:t>.</w:t>
      </w:r>
    </w:p>
    <w:p w:rsidR="004F5BAB" w:rsidP="004F5BAB">
      <w:pPr>
        <w:ind w:left="360" w:firstLine="360"/>
        <w:rPr>
          <w:rFonts w:ascii="Arial" w:eastAsia="Arial" w:hAnsi="Arial" w:cs="Arial"/>
        </w:rPr>
      </w:pPr>
      <w:bookmarkStart w:id="20" w:name="_PAR__18_5279511e_6d6f_4781_bfdd_b8f1245"/>
      <w:bookmarkEnd w:id="19"/>
      <w:r>
        <w:rPr>
          <w:rFonts w:ascii="Arial" w:eastAsia="Arial" w:hAnsi="Arial" w:cs="Arial"/>
          <w:b/>
          <w:sz w:val="24"/>
        </w:rPr>
        <w:t>Sec. 3.  35-A MRSA §3209-C, sub-§2, ¶B,</w:t>
      </w:r>
      <w:r>
        <w:rPr>
          <w:rFonts w:ascii="Arial" w:eastAsia="Arial" w:hAnsi="Arial" w:cs="Arial"/>
        </w:rPr>
        <w:t xml:space="preserve"> as enacted by PL 2023, c. 411, §5, is amended to read:</w:t>
      </w:r>
    </w:p>
    <w:p w:rsidR="004F5BAB" w:rsidP="004F5BAB">
      <w:pPr>
        <w:ind w:left="720"/>
        <w:rPr>
          <w:rFonts w:ascii="Arial" w:eastAsia="Arial" w:hAnsi="Arial" w:cs="Arial"/>
        </w:rPr>
      </w:pPr>
      <w:bookmarkStart w:id="21" w:name="_PAGE__2_f275d15f_9cd4_4b47_8520_3d39415"/>
      <w:bookmarkStart w:id="22" w:name="_PAR__2_18551082_0a56_48ac_aad4_6d45a66f"/>
      <w:bookmarkEnd w:id="1"/>
      <w:bookmarkEnd w:id="20"/>
      <w:r>
        <w:rPr>
          <w:rFonts w:ascii="Arial" w:eastAsia="Arial" w:hAnsi="Arial" w:cs="Arial"/>
        </w:rPr>
        <w:t xml:space="preserve">B.  </w:t>
      </w:r>
      <w:r>
        <w:rPr>
          <w:rFonts w:ascii="Arial" w:eastAsia="Arial" w:hAnsi="Arial" w:cs="Arial"/>
          <w:strike/>
        </w:rPr>
        <w:t>The commission shall allocate to each investor-owned transmission and distribution utility its pro rata share of net energy billing costs.</w:t>
      </w:r>
      <w:r>
        <w:rPr>
          <w:rFonts w:ascii="Arial" w:eastAsia="Arial" w:hAnsi="Arial" w:cs="Arial"/>
        </w:rPr>
        <w:t xml:space="preserve"> If the commission finds that a benefit of distributed generation under net energy billing provides a monetized net financial benefit to an investor-owned transmission and distribution utility that the commission does not otherwise account for when setting rates for the utility, the net financial benefit must be applied to offset the net energy billing costs allocated under this </w:t>
      </w:r>
      <w:r>
        <w:rPr>
          <w:rFonts w:ascii="Arial" w:eastAsia="Arial" w:hAnsi="Arial" w:cs="Arial"/>
          <w:strike/>
        </w:rPr>
        <w:t>paragraph</w:t>
      </w:r>
      <w:r>
        <w:rPr>
          <w:rFonts w:ascii="Arial" w:eastAsia="Arial" w:hAnsi="Arial" w:cs="Arial"/>
        </w:rPr>
        <w:t xml:space="preserve"> </w:t>
      </w:r>
      <w:r>
        <w:rPr>
          <w:rFonts w:ascii="Arial" w:eastAsia="Arial" w:hAnsi="Arial" w:cs="Arial"/>
          <w:u w:val="single"/>
        </w:rPr>
        <w:t>subsection</w:t>
      </w:r>
      <w:r>
        <w:rPr>
          <w:rFonts w:ascii="Arial" w:eastAsia="Arial" w:hAnsi="Arial" w:cs="Arial"/>
        </w:rPr>
        <w:t xml:space="preserve">. </w:t>
      </w:r>
      <w:r>
        <w:rPr>
          <w:rFonts w:ascii="Arial" w:eastAsia="Arial" w:hAnsi="Arial" w:cs="Arial"/>
          <w:strike/>
        </w:rPr>
        <w:t>The allocation must be based on each utility's total retail kilowatt-hour energy sales to ratepayers that pay net energy billing costs. The commission may determine the means to be used for the allocation required under this subsection, and those means may include the direct transfer of funds between transmission and distribution utilities.</w:t>
      </w:r>
    </w:p>
    <w:p w:rsidR="004F5BAB" w:rsidP="004F5BAB">
      <w:pPr>
        <w:ind w:left="360" w:firstLine="360"/>
        <w:rPr>
          <w:rFonts w:ascii="Arial" w:eastAsia="Arial" w:hAnsi="Arial" w:cs="Arial"/>
        </w:rPr>
      </w:pPr>
      <w:bookmarkStart w:id="23" w:name="_PAR__3_683a9d6f_b25e_4798_a239_d7f86933"/>
      <w:bookmarkEnd w:id="22"/>
      <w:r>
        <w:rPr>
          <w:rFonts w:ascii="Arial" w:eastAsia="Arial" w:hAnsi="Arial" w:cs="Arial"/>
          <w:b/>
          <w:sz w:val="24"/>
        </w:rPr>
        <w:t>Sec. 4.  35-A MRSA §3209-C, sub-§2, ¶C</w:t>
      </w:r>
      <w:r>
        <w:rPr>
          <w:rFonts w:ascii="Arial" w:eastAsia="Arial" w:hAnsi="Arial" w:cs="Arial"/>
        </w:rPr>
        <w:t xml:space="preserve"> is enacted to read:</w:t>
      </w:r>
    </w:p>
    <w:p w:rsidR="004F5BAB" w:rsidP="004F5BAB">
      <w:pPr>
        <w:ind w:left="720"/>
        <w:rPr>
          <w:rFonts w:ascii="Arial" w:eastAsia="Arial" w:hAnsi="Arial" w:cs="Arial"/>
        </w:rPr>
      </w:pPr>
      <w:bookmarkStart w:id="24" w:name="_PAR__4_54d142c1_143b_4db2_838c_f265e92f"/>
      <w:bookmarkEnd w:id="23"/>
      <w:r>
        <w:rPr>
          <w:rFonts w:ascii="Arial" w:eastAsia="Arial" w:hAnsi="Arial" w:cs="Arial"/>
          <w:u w:val="single"/>
        </w:rPr>
        <w:t>C.  For post-restructuring stranded cost allocations and rate designs applicable on or after July 1, 2028, the commission shall allocate net energy billing costs by aggregating similar classes of customers as determined by the commission across investor-owned transmission and distribution utilities and ensure that costs and benefits are equitably distributed.</w:t>
      </w:r>
    </w:p>
    <w:p w:rsidR="004F5BAB" w:rsidP="004F5BAB">
      <w:pPr>
        <w:ind w:left="360" w:firstLine="360"/>
        <w:rPr>
          <w:rFonts w:ascii="Arial" w:eastAsia="Arial" w:hAnsi="Arial" w:cs="Arial"/>
        </w:rPr>
      </w:pPr>
      <w:bookmarkStart w:id="25" w:name="_PAR__5_eed50c24_9ae2_47ef_8b30_6dfedb4e"/>
      <w:bookmarkEnd w:id="24"/>
      <w:r>
        <w:rPr>
          <w:rFonts w:ascii="Arial" w:eastAsia="Arial" w:hAnsi="Arial" w:cs="Arial"/>
          <w:b/>
          <w:sz w:val="24"/>
        </w:rPr>
        <w:t>Sec. 5.  35-A MRSA §3210-F,</w:t>
      </w:r>
      <w:r>
        <w:rPr>
          <w:rFonts w:ascii="Arial" w:eastAsia="Arial" w:hAnsi="Arial" w:cs="Arial"/>
        </w:rPr>
        <w:t xml:space="preserve"> as enacted by PL 2013, c. 454, §2, is amended to read:</w:t>
      </w:r>
    </w:p>
    <w:p w:rsidR="004F5BAB" w:rsidP="004F5BAB">
      <w:pPr>
        <w:ind w:left="1080" w:hanging="720"/>
        <w:rPr>
          <w:rFonts w:ascii="Arial" w:eastAsia="Arial" w:hAnsi="Arial" w:cs="Arial"/>
        </w:rPr>
      </w:pPr>
      <w:bookmarkStart w:id="26" w:name="_PAR__6_2fc2899a_9100_4b96_bf57_f2a3e1e9"/>
      <w:bookmarkEnd w:id="25"/>
      <w:r>
        <w:rPr>
          <w:rFonts w:ascii="Arial" w:eastAsia="Arial" w:hAnsi="Arial" w:cs="Arial"/>
          <w:b/>
        </w:rPr>
        <w:t xml:space="preserve">§3210-F.  Allocation of costs and benefits of long-term </w:t>
      </w:r>
      <w:r>
        <w:rPr>
          <w:rFonts w:ascii="Arial" w:eastAsia="Arial" w:hAnsi="Arial" w:cs="Arial"/>
          <w:b/>
          <w:strike/>
        </w:rPr>
        <w:t>energy</w:t>
      </w:r>
      <w:r>
        <w:rPr>
          <w:rFonts w:ascii="Arial" w:eastAsia="Arial" w:hAnsi="Arial" w:cs="Arial"/>
          <w:b/>
        </w:rPr>
        <w:t xml:space="preserve"> contracts</w:t>
      </w:r>
    </w:p>
    <w:p w:rsidR="004F5BAB" w:rsidP="004F5BAB">
      <w:pPr>
        <w:ind w:left="360" w:firstLine="360"/>
        <w:rPr>
          <w:rFonts w:ascii="Arial" w:eastAsia="Arial" w:hAnsi="Arial" w:cs="Arial"/>
        </w:rPr>
      </w:pPr>
      <w:bookmarkStart w:id="27" w:name="_PAR__7_06e9ea66_c30a_4a8d_96e6_ac4e7aa9"/>
      <w:bookmarkEnd w:id="26"/>
      <w:r>
        <w:rPr>
          <w:rFonts w:ascii="Arial" w:eastAsia="Arial" w:hAnsi="Arial" w:cs="Arial"/>
        </w:rPr>
        <w:t xml:space="preserve">The commission shall ensure that all eligible costs and benefits associated with a long-term </w:t>
      </w:r>
      <w:r>
        <w:rPr>
          <w:rFonts w:ascii="Arial" w:eastAsia="Arial" w:hAnsi="Arial" w:cs="Arial"/>
          <w:strike/>
        </w:rPr>
        <w:t>energy</w:t>
      </w:r>
      <w:r>
        <w:rPr>
          <w:rFonts w:ascii="Arial" w:eastAsia="Arial" w:hAnsi="Arial" w:cs="Arial"/>
        </w:rPr>
        <w:t xml:space="preserve"> contract are allocated to ratepayers in accordance with this section.</w:t>
      </w:r>
    </w:p>
    <w:p w:rsidR="004F5BAB" w:rsidP="004F5BAB">
      <w:pPr>
        <w:ind w:left="360" w:firstLine="360"/>
        <w:rPr>
          <w:rFonts w:ascii="Arial" w:eastAsia="Arial" w:hAnsi="Arial" w:cs="Arial"/>
        </w:rPr>
      </w:pPr>
      <w:bookmarkStart w:id="28" w:name="_PAR__8_dee35690_416a_4c7b_87db_eec73a6a"/>
      <w:bookmarkEnd w:id="27"/>
      <w:r>
        <w:rPr>
          <w:rFonts w:ascii="Arial" w:eastAsia="Arial" w:hAnsi="Arial" w:cs="Arial"/>
          <w:b/>
        </w:rPr>
        <w:t xml:space="preserve">1.  Definitions. </w:t>
      </w:r>
      <w:r>
        <w:rPr>
          <w:rFonts w:ascii="Arial" w:eastAsia="Arial" w:hAnsi="Arial" w:cs="Arial"/>
        </w:rPr>
        <w:t xml:space="preserve"> As used in this section, unless the context otherwise indicates, the following terms have the following meanings.</w:t>
      </w:r>
    </w:p>
    <w:p w:rsidR="004F5BAB" w:rsidP="004F5BAB">
      <w:pPr>
        <w:ind w:left="720"/>
        <w:rPr>
          <w:rFonts w:ascii="Arial" w:eastAsia="Arial" w:hAnsi="Arial" w:cs="Arial"/>
        </w:rPr>
      </w:pPr>
      <w:bookmarkStart w:id="29" w:name="_PAR__9_b11684cd_8a6b_4ac6_958e_f2c4f2ab"/>
      <w:bookmarkEnd w:id="28"/>
      <w:r>
        <w:rPr>
          <w:rFonts w:ascii="Arial" w:eastAsia="Arial" w:hAnsi="Arial" w:cs="Arial"/>
        </w:rPr>
        <w:t xml:space="preserve">A.  "Eligible costs and benefits" means the net amount of all costs and direct financial benefits associated with long-term </w:t>
      </w:r>
      <w:r>
        <w:rPr>
          <w:rFonts w:ascii="Arial" w:eastAsia="Arial" w:hAnsi="Arial" w:cs="Arial"/>
          <w:strike/>
        </w:rPr>
        <w:t>energy</w:t>
      </w:r>
      <w:r>
        <w:rPr>
          <w:rFonts w:ascii="Arial" w:eastAsia="Arial" w:hAnsi="Arial" w:cs="Arial"/>
        </w:rPr>
        <w:t xml:space="preserve"> contracts entered into by investor-owned transmission and distribution utilities, including but not limited to any effects on a utility's cost of capital as a result of these contracts.</w:t>
      </w:r>
    </w:p>
    <w:p w:rsidR="004F5BAB" w:rsidP="004F5BAB">
      <w:pPr>
        <w:ind w:left="720"/>
        <w:rPr>
          <w:rFonts w:ascii="Arial" w:eastAsia="Arial" w:hAnsi="Arial" w:cs="Arial"/>
        </w:rPr>
      </w:pPr>
      <w:bookmarkStart w:id="30" w:name="_PAR__10_72f20a72_3ac7_4dec_a700_7223d6f"/>
      <w:bookmarkEnd w:id="29"/>
      <w:r>
        <w:rPr>
          <w:rFonts w:ascii="Arial" w:eastAsia="Arial" w:hAnsi="Arial" w:cs="Arial"/>
        </w:rPr>
        <w:t xml:space="preserve">B.  "Long-term </w:t>
      </w:r>
      <w:r>
        <w:rPr>
          <w:rFonts w:ascii="Arial" w:eastAsia="Arial" w:hAnsi="Arial" w:cs="Arial"/>
          <w:strike/>
        </w:rPr>
        <w:t>energy</w:t>
      </w:r>
      <w:r>
        <w:rPr>
          <w:rFonts w:ascii="Arial" w:eastAsia="Arial" w:hAnsi="Arial" w:cs="Arial"/>
        </w:rPr>
        <w:t xml:space="preserve"> contract" means a contract with an investor-owned transmission and distribution utility entered into under section 3210‑C </w:t>
      </w:r>
      <w:r>
        <w:rPr>
          <w:rFonts w:ascii="Arial" w:eastAsia="Arial" w:hAnsi="Arial" w:cs="Arial"/>
          <w:strike/>
        </w:rPr>
        <w:t>or</w:t>
      </w:r>
      <w:r>
        <w:rPr>
          <w:rFonts w:ascii="Arial" w:eastAsia="Arial" w:hAnsi="Arial" w:cs="Arial"/>
          <w:u w:val="single"/>
        </w:rPr>
        <w:t>,</w:t>
      </w:r>
      <w:r>
        <w:rPr>
          <w:rFonts w:ascii="Arial" w:eastAsia="Arial" w:hAnsi="Arial" w:cs="Arial"/>
        </w:rPr>
        <w:t xml:space="preserve"> section 3604 </w:t>
      </w:r>
      <w:r>
        <w:rPr>
          <w:rFonts w:ascii="Arial" w:eastAsia="Arial" w:hAnsi="Arial" w:cs="Arial"/>
          <w:u w:val="single"/>
        </w:rPr>
        <w:t>or section 10313, subsection 7</w:t>
      </w:r>
      <w:r>
        <w:rPr>
          <w:rFonts w:ascii="Arial" w:eastAsia="Arial" w:hAnsi="Arial" w:cs="Arial"/>
        </w:rPr>
        <w:t>.</w:t>
      </w:r>
    </w:p>
    <w:p w:rsidR="004F5BAB" w:rsidP="004F5BAB">
      <w:pPr>
        <w:ind w:left="360" w:firstLine="360"/>
        <w:rPr>
          <w:rFonts w:ascii="Arial" w:eastAsia="Arial" w:hAnsi="Arial" w:cs="Arial"/>
        </w:rPr>
      </w:pPr>
      <w:bookmarkStart w:id="31" w:name="_PAR__11_50ab67b2_1437_499f_8518_5e070c0"/>
      <w:bookmarkEnd w:id="30"/>
      <w:r>
        <w:rPr>
          <w:rFonts w:ascii="Arial" w:eastAsia="Arial" w:hAnsi="Arial" w:cs="Arial"/>
          <w:b/>
        </w:rPr>
        <w:t xml:space="preserve">2.  Eligible costs and benefits. </w:t>
      </w:r>
      <w:r>
        <w:rPr>
          <w:rFonts w:ascii="Arial" w:eastAsia="Arial" w:hAnsi="Arial" w:cs="Arial"/>
        </w:rPr>
        <w:t xml:space="preserve"> The commission shall determine the eligible costs and benefits of a long-term </w:t>
      </w:r>
      <w:r>
        <w:rPr>
          <w:rFonts w:ascii="Arial" w:eastAsia="Arial" w:hAnsi="Arial" w:cs="Arial"/>
          <w:strike/>
        </w:rPr>
        <w:t>energy</w:t>
      </w:r>
      <w:r>
        <w:rPr>
          <w:rFonts w:ascii="Arial" w:eastAsia="Arial" w:hAnsi="Arial" w:cs="Arial"/>
        </w:rPr>
        <w:t xml:space="preserve"> contract annually.</w:t>
      </w:r>
    </w:p>
    <w:p w:rsidR="004F5BAB" w:rsidP="004F5BAB">
      <w:pPr>
        <w:ind w:left="360" w:firstLine="360"/>
        <w:rPr>
          <w:rFonts w:ascii="Arial" w:eastAsia="Arial" w:hAnsi="Arial" w:cs="Arial"/>
        </w:rPr>
      </w:pPr>
      <w:bookmarkStart w:id="32" w:name="_PAR__12_e119f654_ab28_49b8_b0c7_58ecd85"/>
      <w:bookmarkEnd w:id="31"/>
      <w:r>
        <w:rPr>
          <w:rFonts w:ascii="Arial" w:eastAsia="Arial" w:hAnsi="Arial" w:cs="Arial"/>
          <w:b/>
        </w:rPr>
        <w:t xml:space="preserve">3.  Allocation of eligible costs and benefits. </w:t>
      </w:r>
      <w:r>
        <w:rPr>
          <w:rFonts w:ascii="Arial" w:eastAsia="Arial" w:hAnsi="Arial" w:cs="Arial"/>
        </w:rPr>
        <w:t xml:space="preserve"> </w:t>
      </w:r>
      <w:r>
        <w:rPr>
          <w:rFonts w:ascii="Arial" w:eastAsia="Arial" w:hAnsi="Arial" w:cs="Arial"/>
          <w:strike/>
        </w:rPr>
        <w:t>The commission shall annually allocate to each investor-owned transmission and distribution utility its pro rata share of eligible costs and benefits as determined under subsection 2.  The allocation must be based on each utility's total retail kilowatt-hour energy sales to ratepayers that receive the benefits and pay the costs of long-term energy contracts. The commission may determine the means to be used for the allocation required under this section, which may include the direct transfer of funds between investor-owned transmission and distribution utilities.</w:t>
      </w:r>
      <w:r>
        <w:rPr>
          <w:rFonts w:ascii="Arial" w:eastAsia="Arial" w:hAnsi="Arial" w:cs="Arial"/>
        </w:rPr>
        <w:t xml:space="preserve"> </w:t>
      </w:r>
      <w:r>
        <w:rPr>
          <w:rFonts w:ascii="Arial" w:eastAsia="Arial" w:hAnsi="Arial" w:cs="Arial"/>
          <w:u w:val="single"/>
        </w:rPr>
        <w:t xml:space="preserve">For post-restructuring stranded cost allocations and rate designs applicable on or after July 1, 2028, the commission shall allocate eligible costs and benefits by aggregating similar classes of </w:t>
      </w:r>
      <w:bookmarkStart w:id="33" w:name="_PAGE_SPLIT__e48a4863_c08f_4f41_a948_849"/>
      <w:bookmarkStart w:id="34" w:name="_PAGE__3_c177bd63_6a3c_40d0_8494_b54e27b"/>
      <w:bookmarkStart w:id="35" w:name="_PAR__2_4a220a78_79ad_4ee8_b0df_626ef9cb"/>
      <w:bookmarkEnd w:id="21"/>
      <w:bookmarkEnd w:id="32"/>
      <w:r>
        <w:rPr>
          <w:rFonts w:ascii="Arial" w:eastAsia="Arial" w:hAnsi="Arial" w:cs="Arial"/>
          <w:u w:val="single"/>
        </w:rPr>
        <w:t>c</w:t>
      </w:r>
      <w:bookmarkEnd w:id="33"/>
      <w:r>
        <w:rPr>
          <w:rFonts w:ascii="Arial" w:eastAsia="Arial" w:hAnsi="Arial" w:cs="Arial"/>
          <w:u w:val="single"/>
        </w:rPr>
        <w:t>ustomers as determined by the commission across investor-owned transmission and distribution utilities and ensure that costs and benefits are distributed equitably.</w:t>
      </w:r>
    </w:p>
    <w:p w:rsidR="004F5BAB" w:rsidP="004F5BAB">
      <w:pPr>
        <w:ind w:left="360" w:firstLine="360"/>
        <w:rPr>
          <w:rFonts w:ascii="Arial" w:eastAsia="Arial" w:hAnsi="Arial" w:cs="Arial"/>
        </w:rPr>
      </w:pPr>
      <w:bookmarkStart w:id="36" w:name="_PAR__3_e5333bc4_6cac_41fb_ac99_edbb8950"/>
      <w:bookmarkEnd w:id="35"/>
      <w:r>
        <w:rPr>
          <w:rFonts w:ascii="Arial" w:eastAsia="Arial" w:hAnsi="Arial" w:cs="Arial"/>
          <w:b/>
        </w:rPr>
        <w:t xml:space="preserve">4.  Rules. </w:t>
      </w:r>
      <w:r>
        <w:rPr>
          <w:rFonts w:ascii="Arial" w:eastAsia="Arial" w:hAnsi="Arial" w:cs="Arial"/>
        </w:rPr>
        <w:t xml:space="preserve"> The commission may adopt rules to implement this section. Rules adopted pursuant to this subsection are routine technical rules as defined by Title 5, chapter 375, subchapter 2‑A.</w:t>
      </w:r>
    </w:p>
    <w:p w:rsidR="004F5BAB" w:rsidP="004F5BAB">
      <w:pPr>
        <w:ind w:left="360" w:firstLine="360"/>
        <w:rPr>
          <w:rFonts w:ascii="Arial" w:eastAsia="Arial" w:hAnsi="Arial" w:cs="Arial"/>
        </w:rPr>
      </w:pPr>
      <w:bookmarkStart w:id="37" w:name="_PAR__4_7a9b00ac_c461_498a_a342_246762a1"/>
      <w:bookmarkEnd w:id="36"/>
      <w:r>
        <w:rPr>
          <w:rFonts w:ascii="Arial" w:eastAsia="Arial" w:hAnsi="Arial" w:cs="Arial"/>
          <w:b/>
          <w:sz w:val="24"/>
        </w:rPr>
        <w:t>Sec. 6.  35-A MRSA §3483, sub-§3,</w:t>
      </w:r>
      <w:r>
        <w:rPr>
          <w:rFonts w:ascii="Arial" w:eastAsia="Arial" w:hAnsi="Arial" w:cs="Arial"/>
        </w:rPr>
        <w:t xml:space="preserve"> as enacted by PL 2019, c. 478, Pt. B, §1, is amended to read:</w:t>
      </w:r>
    </w:p>
    <w:p w:rsidR="004F5BAB" w:rsidP="004F5BAB">
      <w:pPr>
        <w:ind w:left="360" w:firstLine="360"/>
        <w:rPr>
          <w:rFonts w:ascii="Arial" w:eastAsia="Arial" w:hAnsi="Arial" w:cs="Arial"/>
        </w:rPr>
      </w:pPr>
      <w:bookmarkStart w:id="38" w:name="_PAR__5_7034542c_aff0_4f2c_b0af_c3f057c8"/>
      <w:bookmarkEnd w:id="37"/>
      <w:r>
        <w:rPr>
          <w:rFonts w:ascii="Arial" w:eastAsia="Arial" w:hAnsi="Arial" w:cs="Arial"/>
          <w:b/>
        </w:rPr>
        <w:t xml:space="preserve">3.  Standard buyer cost allocation. </w:t>
      </w:r>
      <w:r>
        <w:rPr>
          <w:rFonts w:ascii="Arial" w:eastAsia="Arial" w:hAnsi="Arial" w:cs="Arial"/>
        </w:rPr>
        <w:t xml:space="preserve"> The commission and each standard buyer designated pursuant to subsection 1 shall implement a transparent mechanism to track and recover or distribute the eligible costs and benefits under this subsection incurred by procuring distributed generation resources pursuant to this chapter.  These eligible costs and benefits must be reviewed by the commission annually and allocated to and recovered from customers of the investor‑owned transmission and distribution utility in whose territory the distributed generation resource is located through a process established by rule of the commission.  The process established by the commission must be similar to the allocation of costs and benefits of long‑term </w:t>
      </w:r>
      <w:r>
        <w:rPr>
          <w:rFonts w:ascii="Arial" w:eastAsia="Arial" w:hAnsi="Arial" w:cs="Arial"/>
          <w:strike/>
        </w:rPr>
        <w:t>energy</w:t>
      </w:r>
      <w:r>
        <w:rPr>
          <w:rFonts w:ascii="Arial" w:eastAsia="Arial" w:hAnsi="Arial" w:cs="Arial"/>
        </w:rPr>
        <w:t xml:space="preserve"> contracts in section 3210‑F.  Eligible costs and benefits include:</w:t>
      </w:r>
    </w:p>
    <w:p w:rsidR="004F5BAB" w:rsidP="004F5BAB">
      <w:pPr>
        <w:ind w:left="720"/>
        <w:rPr>
          <w:rFonts w:ascii="Arial" w:eastAsia="Arial" w:hAnsi="Arial" w:cs="Arial"/>
        </w:rPr>
      </w:pPr>
      <w:bookmarkStart w:id="39" w:name="_PAR__6_fca52979_ced4_4d22_9d17_b7f80a2d"/>
      <w:bookmarkEnd w:id="38"/>
      <w:r>
        <w:rPr>
          <w:rFonts w:ascii="Arial" w:eastAsia="Arial" w:hAnsi="Arial" w:cs="Arial"/>
        </w:rPr>
        <w:t>A.  Incremental costs of serving as the standard buyer;</w:t>
      </w:r>
    </w:p>
    <w:p w:rsidR="004F5BAB" w:rsidP="004F5BAB">
      <w:pPr>
        <w:ind w:left="720"/>
        <w:rPr>
          <w:rFonts w:ascii="Arial" w:eastAsia="Arial" w:hAnsi="Arial" w:cs="Arial"/>
        </w:rPr>
      </w:pPr>
      <w:bookmarkStart w:id="40" w:name="_PAR__7_1954033a_780e_4b0e_aaa8_e3c89820"/>
      <w:bookmarkEnd w:id="39"/>
      <w:r>
        <w:rPr>
          <w:rFonts w:ascii="Arial" w:eastAsia="Arial" w:hAnsi="Arial" w:cs="Arial"/>
        </w:rPr>
        <w:t>B.  All payments or bill credits to customers, subscribers and project sponsors under each procurement pursuant to sections 3485 and 3486; and</w:t>
      </w:r>
    </w:p>
    <w:p w:rsidR="004F5BAB" w:rsidP="004F5BAB">
      <w:pPr>
        <w:ind w:left="720"/>
        <w:rPr>
          <w:rFonts w:ascii="Arial" w:eastAsia="Arial" w:hAnsi="Arial" w:cs="Arial"/>
        </w:rPr>
      </w:pPr>
      <w:bookmarkStart w:id="41" w:name="_PAR__8_3f5ea7c3_7a08_4cb9_87a6_5fa7cbe0"/>
      <w:bookmarkEnd w:id="40"/>
      <w:r>
        <w:rPr>
          <w:rFonts w:ascii="Arial" w:eastAsia="Arial" w:hAnsi="Arial" w:cs="Arial"/>
        </w:rPr>
        <w:t>C.  All revenue from sale of the output of distributed generation resources procured pursuant to this chapter.'</w:t>
      </w:r>
    </w:p>
    <w:p w:rsidR="004F5BAB" w:rsidP="004F5BAB">
      <w:pPr>
        <w:ind w:left="360" w:firstLine="360"/>
        <w:rPr>
          <w:rFonts w:ascii="Arial" w:eastAsia="Arial" w:hAnsi="Arial" w:cs="Arial"/>
        </w:rPr>
      </w:pPr>
      <w:bookmarkStart w:id="42" w:name="_INSTRUCTION__9037d22e_3c36_486f_b8b5_f5"/>
      <w:bookmarkStart w:id="43" w:name="_PAR__9_37043e71_69e7_4d87_a64c_69bfd547"/>
      <w:bookmarkEnd w:id="14"/>
      <w:bookmarkEnd w:id="41"/>
      <w:r>
        <w:rPr>
          <w:rFonts w:ascii="Arial" w:eastAsia="Arial" w:hAnsi="Arial" w:cs="Arial"/>
        </w:rPr>
        <w:t>Amend the bill by relettering or renumbering any nonconsecutive Part letter or section number to read consecutively.</w:t>
      </w:r>
    </w:p>
    <w:p w:rsidR="004F5BAB" w:rsidP="004F5BAB">
      <w:pPr>
        <w:keepNext/>
        <w:spacing w:before="240"/>
        <w:ind w:left="360"/>
        <w:jc w:val="center"/>
        <w:rPr>
          <w:rFonts w:ascii="Arial" w:eastAsia="Arial" w:hAnsi="Arial" w:cs="Arial"/>
        </w:rPr>
      </w:pPr>
      <w:bookmarkStart w:id="44" w:name="_SUMMARY__424b6342_c4ba_4e58_a049_9c0914"/>
      <w:bookmarkStart w:id="45" w:name="_PAR__10_12d47cae_6add_49a9_8f3f_f4f7113"/>
      <w:bookmarkEnd w:id="42"/>
      <w:bookmarkEnd w:id="43"/>
      <w:r>
        <w:rPr>
          <w:rFonts w:ascii="Arial" w:eastAsia="Arial" w:hAnsi="Arial" w:cs="Arial"/>
          <w:b/>
          <w:sz w:val="24"/>
        </w:rPr>
        <w:t>SUMMARY</w:t>
      </w:r>
    </w:p>
    <w:p w:rsidR="004F5BAB" w:rsidP="004F5BAB">
      <w:pPr>
        <w:keepNext/>
        <w:ind w:left="360" w:firstLine="360"/>
        <w:rPr>
          <w:rFonts w:ascii="Arial" w:eastAsia="Arial" w:hAnsi="Arial" w:cs="Arial"/>
        </w:rPr>
      </w:pPr>
      <w:bookmarkStart w:id="46" w:name="_PAR__11_c74fa941_172c_4ce5_84b3_b078dc3"/>
      <w:bookmarkEnd w:id="45"/>
      <w:r w:rsidRPr="00A66CF6">
        <w:rPr>
          <w:rFonts w:ascii="Arial" w:eastAsia="Arial" w:hAnsi="Arial" w:cs="Arial"/>
        </w:rPr>
        <w:t>This amendment replaces the bill</w:t>
      </w:r>
      <w:r w:rsidRPr="00E50E6A">
        <w:rPr>
          <w:rFonts w:ascii="Arial" w:eastAsia="Arial" w:hAnsi="Arial" w:cs="Arial"/>
        </w:rPr>
        <w:t xml:space="preserve"> </w:t>
      </w:r>
      <w:r>
        <w:rPr>
          <w:rFonts w:ascii="Arial" w:eastAsia="Arial" w:hAnsi="Arial" w:cs="Arial"/>
        </w:rPr>
        <w:t xml:space="preserve">and </w:t>
      </w:r>
      <w:r w:rsidRPr="00A66CF6">
        <w:rPr>
          <w:rFonts w:ascii="Arial" w:eastAsia="Arial" w:hAnsi="Arial" w:cs="Arial"/>
        </w:rPr>
        <w:t xml:space="preserve">changes the title. It </w:t>
      </w:r>
      <w:r>
        <w:rPr>
          <w:rFonts w:ascii="Arial" w:eastAsia="Arial" w:hAnsi="Arial" w:cs="Arial"/>
        </w:rPr>
        <w:t>removes</w:t>
      </w:r>
      <w:r w:rsidRPr="00A66CF6">
        <w:rPr>
          <w:rFonts w:ascii="Arial" w:eastAsia="Arial" w:hAnsi="Arial" w:cs="Arial"/>
        </w:rPr>
        <w:t xml:space="preserve"> the requirement that the Public Utilities Commission allocate to each investor-owned transmission and distribution utility its pro rata share of certain costs and instead requires the commission, for post-restructuring stranded cost allocations and rate designs applicable on or after July 1, 2028, to allocate net energy billing costs and eligible costs and benefits associated with long-term contracts by aggregating similar classes of customers across investor-owned transmission and distribution utilities and ensuring that costs and benefits are distributed equitably. The amendment adds a cross</w:t>
      </w:r>
      <w:r>
        <w:rPr>
          <w:rFonts w:ascii="Arial" w:eastAsia="Arial" w:hAnsi="Arial" w:cs="Arial"/>
        </w:rPr>
        <w:t>-</w:t>
      </w:r>
      <w:r w:rsidRPr="00A66CF6">
        <w:rPr>
          <w:rFonts w:ascii="Arial" w:eastAsia="Arial" w:hAnsi="Arial" w:cs="Arial"/>
        </w:rPr>
        <w:t xml:space="preserve">reference regarding beneficial electrification, and it also amends the </w:t>
      </w:r>
      <w:r>
        <w:rPr>
          <w:rFonts w:ascii="Arial" w:eastAsia="Arial" w:hAnsi="Arial" w:cs="Arial"/>
        </w:rPr>
        <w:t>provision</w:t>
      </w:r>
      <w:r w:rsidRPr="00A66CF6">
        <w:rPr>
          <w:rFonts w:ascii="Arial" w:eastAsia="Arial" w:hAnsi="Arial" w:cs="Arial"/>
        </w:rPr>
        <w:t xml:space="preserve"> of law governing long-term contract costs to include costs associated with contracts entered into as a result of procurements by the Department of Energy Resources.</w:t>
      </w:r>
    </w:p>
    <w:p w:rsidR="004F5BAB" w:rsidP="004F5BAB">
      <w:pPr>
        <w:keepNext/>
        <w:spacing w:before="60" w:after="60"/>
        <w:ind w:left="360"/>
        <w:jc w:val="center"/>
        <w:rPr>
          <w:rFonts w:ascii="Arial" w:eastAsia="Arial" w:hAnsi="Arial" w:cs="Arial"/>
        </w:rPr>
      </w:pPr>
      <w:bookmarkStart w:id="47" w:name="_FISCAL_NOTE_REQUIRED__6e4c5659_a13c_486"/>
      <w:bookmarkStart w:id="48" w:name="_PAR__12_c7907713_3ce1_49a3_9a4f_b979a96"/>
      <w:bookmarkEnd w:id="46"/>
      <w:r>
        <w:rPr>
          <w:rFonts w:ascii="Arial" w:eastAsia="Arial" w:hAnsi="Arial" w:cs="Arial"/>
          <w:b/>
        </w:rPr>
        <w:t>FISCAL NOTE REQUIRED</w:t>
      </w:r>
    </w:p>
    <w:p w:rsidR="00000000" w:rsidRPr="004F5BAB" w:rsidP="004F5BAB">
      <w:pPr>
        <w:spacing w:before="60" w:after="60"/>
        <w:ind w:left="360"/>
        <w:jc w:val="center"/>
        <w:rPr>
          <w:rFonts w:ascii="Arial" w:eastAsia="Arial" w:hAnsi="Arial" w:cs="Arial"/>
          <w:b/>
        </w:rPr>
      </w:pPr>
      <w:bookmarkStart w:id="49" w:name="_PAR__13_5ff14d99_f131_44c1_9bbf_a996000"/>
      <w:bookmarkEnd w:id="48"/>
      <w:r>
        <w:rPr>
          <w:rFonts w:ascii="Arial" w:eastAsia="Arial" w:hAnsi="Arial" w:cs="Arial"/>
          <w:b/>
        </w:rPr>
        <w:t>(See attached)</w:t>
      </w:r>
      <w:bookmarkEnd w:id="34"/>
      <w:bookmarkEnd w:id="44"/>
      <w:bookmarkEnd w:id="47"/>
      <w:bookmarkEnd w:id="4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LR2381,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the Allocation of Net Energy Billing Costs and Long-term Contract Costs and Benefits</w:t>
    </w:r>
  </w:p>
  <w:p>
    <w:pPr>
      <w:suppressLineNumbers/>
      <w:spacing w:before="0" w:after="0"/>
      <w:jc w:val="center"/>
      <w:rPr>
        <w:rFonts w:ascii="Arial" w:eastAsia="Arial" w:hAnsi="Arial" w:cs="Arial"/>
      </w:rPr>
    </w:pPr>
    <w:r>
      <w:rPr>
        <w:rFonts w:ascii="Arial" w:eastAsia="Arial" w:hAnsi="Arial" w:cs="Arial"/>
        <w:sz w:val="22"/>
      </w:rPr>
      <w:t>L.D. 1936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F5BAB"/>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66CF6"/>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50E6A"/>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