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the Gagetown Harmful Chemical Study Commission</w:t>
      </w:r>
    </w:p>
    <w:p w:rsidR="000663B6" w:rsidP="000663B6">
      <w:pPr>
        <w:spacing w:after="240"/>
        <w:ind w:left="360"/>
        <w:jc w:val="right"/>
        <w:rPr>
          <w:rFonts w:ascii="Arial" w:eastAsia="Arial" w:hAnsi="Arial" w:cs="Arial"/>
          <w:caps/>
        </w:rPr>
      </w:pPr>
      <w:bookmarkStart w:id="0" w:name="_AMEND_TITLE__e5c595f1_e5a7_4ac3_9453_7a"/>
      <w:bookmarkStart w:id="1" w:name="_PAGE__1_54170d26_bcbb_4360_9334_f52216c"/>
      <w:bookmarkStart w:id="2" w:name="_PAR__2_78396068_136f_4027_9308_f69d8fb3"/>
      <w:r>
        <w:rPr>
          <w:rFonts w:ascii="Arial" w:eastAsia="Arial" w:hAnsi="Arial" w:cs="Arial"/>
          <w:caps/>
        </w:rPr>
        <w:t>L.D. 1597</w:t>
      </w:r>
    </w:p>
    <w:p w:rsidR="000663B6" w:rsidP="000663B6">
      <w:pPr>
        <w:tabs>
          <w:tab w:val="right" w:pos="8928"/>
        </w:tabs>
        <w:spacing w:after="360"/>
        <w:ind w:left="360"/>
        <w:rPr>
          <w:rFonts w:ascii="Arial" w:eastAsia="Arial" w:hAnsi="Arial" w:cs="Arial"/>
        </w:rPr>
      </w:pPr>
      <w:bookmarkStart w:id="3" w:name="_PAR__3_25f11551_f5be_4f70_af7f_9e4bf57a"/>
      <w:bookmarkEnd w:id="2"/>
      <w:r>
        <w:rPr>
          <w:rFonts w:ascii="Arial" w:eastAsia="Arial" w:hAnsi="Arial" w:cs="Arial"/>
        </w:rPr>
        <w:t>Date:</w:t>
      </w:r>
      <w:r>
        <w:rPr>
          <w:rFonts w:ascii="Arial" w:eastAsia="Arial" w:hAnsi="Arial" w:cs="Arial"/>
        </w:rPr>
        <w:tab/>
        <w:t>(Filing No. S-         )</w:t>
      </w:r>
    </w:p>
    <w:p w:rsidR="000663B6" w:rsidP="000663B6">
      <w:pPr>
        <w:spacing w:before="600" w:after="300"/>
        <w:ind w:left="360"/>
        <w:jc w:val="center"/>
        <w:outlineLvl w:val="0"/>
        <w:rPr>
          <w:rFonts w:ascii="Arial" w:eastAsia="Arial" w:hAnsi="Arial" w:cs="Arial"/>
        </w:rPr>
      </w:pPr>
      <w:bookmarkStart w:id="4" w:name="_PAR__4_c093107c_29e5_4e14_886e_324b553a"/>
      <w:bookmarkEnd w:id="3"/>
      <w:r>
        <w:rPr>
          <w:rFonts w:ascii="Arial" w:eastAsia="Arial" w:hAnsi="Arial" w:cs="Arial"/>
          <w:b/>
          <w:caps/>
          <w:sz w:val="24"/>
          <w:szCs w:val="32"/>
        </w:rPr>
        <w:t xml:space="preserve">Veterans and Legal Affairs </w:t>
      </w:r>
    </w:p>
    <w:p w:rsidR="000663B6" w:rsidP="000663B6">
      <w:pPr>
        <w:spacing w:before="60" w:after="60"/>
        <w:ind w:left="720"/>
        <w:rPr>
          <w:rFonts w:ascii="Arial" w:eastAsia="Arial" w:hAnsi="Arial" w:cs="Arial"/>
        </w:rPr>
      </w:pPr>
      <w:bookmarkStart w:id="5" w:name="_PAR__5_5ce72334_c0e5_4f7d_bf62_b48183d8"/>
      <w:bookmarkEnd w:id="4"/>
      <w:r>
        <w:rPr>
          <w:rFonts w:ascii="Arial" w:eastAsia="Arial" w:hAnsi="Arial" w:cs="Arial"/>
        </w:rPr>
        <w:t>Reproduced and distributed under the direction of the Secretary of the Senate.</w:t>
      </w:r>
    </w:p>
    <w:p w:rsidR="000663B6" w:rsidP="000663B6">
      <w:pPr>
        <w:spacing w:before="160" w:after="0"/>
        <w:ind w:left="360"/>
        <w:jc w:val="center"/>
        <w:outlineLvl w:val="0"/>
        <w:rPr>
          <w:rFonts w:ascii="Arial" w:eastAsia="Arial" w:hAnsi="Arial" w:cs="Arial"/>
          <w:b/>
          <w:caps/>
          <w:sz w:val="24"/>
          <w:szCs w:val="32"/>
        </w:rPr>
      </w:pPr>
      <w:bookmarkStart w:id="6" w:name="_PAR__6_faff53fd_8dcf_474c_a142_3d3854c3"/>
      <w:bookmarkEnd w:id="5"/>
      <w:r>
        <w:rPr>
          <w:rFonts w:ascii="Arial" w:eastAsia="Arial" w:hAnsi="Arial" w:cs="Arial"/>
          <w:b/>
          <w:caps/>
          <w:sz w:val="24"/>
          <w:szCs w:val="32"/>
        </w:rPr>
        <w:t>STATE OF MAINE</w:t>
      </w:r>
    </w:p>
    <w:p w:rsidR="000663B6" w:rsidP="000663B6">
      <w:pPr>
        <w:spacing w:after="0"/>
        <w:ind w:left="360"/>
        <w:jc w:val="center"/>
        <w:outlineLvl w:val="0"/>
        <w:rPr>
          <w:rFonts w:ascii="Arial" w:eastAsia="Arial" w:hAnsi="Arial" w:cs="Arial"/>
          <w:b/>
          <w:caps/>
          <w:sz w:val="24"/>
          <w:szCs w:val="32"/>
        </w:rPr>
      </w:pPr>
      <w:bookmarkStart w:id="7" w:name="_PAR__7_2b563992_9909_469c_a905_c9acc361"/>
      <w:bookmarkEnd w:id="6"/>
      <w:r>
        <w:rPr>
          <w:rFonts w:ascii="Arial" w:eastAsia="Arial" w:hAnsi="Arial" w:cs="Arial"/>
          <w:b/>
          <w:caps/>
          <w:sz w:val="24"/>
          <w:szCs w:val="32"/>
        </w:rPr>
        <w:t>SENATE</w:t>
      </w:r>
    </w:p>
    <w:p w:rsidR="000663B6" w:rsidP="000663B6">
      <w:pPr>
        <w:spacing w:after="0"/>
        <w:ind w:left="360"/>
        <w:jc w:val="center"/>
        <w:outlineLvl w:val="0"/>
        <w:rPr>
          <w:rFonts w:ascii="Arial" w:eastAsia="Arial" w:hAnsi="Arial" w:cs="Arial"/>
          <w:b/>
          <w:caps/>
          <w:sz w:val="24"/>
          <w:szCs w:val="32"/>
        </w:rPr>
      </w:pPr>
      <w:bookmarkStart w:id="8" w:name="_PAR__8_d41fd76e_aca9_42ed_a1f3_de762105"/>
      <w:bookmarkEnd w:id="7"/>
      <w:r>
        <w:rPr>
          <w:rFonts w:ascii="Arial" w:eastAsia="Arial" w:hAnsi="Arial" w:cs="Arial"/>
          <w:b/>
          <w:caps/>
          <w:sz w:val="24"/>
          <w:szCs w:val="32"/>
        </w:rPr>
        <w:t>131st Legislature</w:t>
      </w:r>
    </w:p>
    <w:p w:rsidR="000663B6" w:rsidP="000663B6">
      <w:pPr>
        <w:spacing w:after="0"/>
        <w:ind w:left="360"/>
        <w:jc w:val="center"/>
        <w:outlineLvl w:val="0"/>
        <w:rPr>
          <w:rFonts w:ascii="Arial" w:eastAsia="Arial" w:hAnsi="Arial" w:cs="Arial"/>
          <w:b/>
          <w:caps/>
          <w:sz w:val="24"/>
          <w:szCs w:val="32"/>
        </w:rPr>
      </w:pPr>
      <w:bookmarkStart w:id="9" w:name="_PAR__9_0b2ca160_aa77_4a20_9cd8_02ff9520"/>
      <w:bookmarkEnd w:id="8"/>
      <w:r>
        <w:rPr>
          <w:rFonts w:ascii="Arial" w:eastAsia="Arial" w:hAnsi="Arial" w:cs="Arial"/>
          <w:b/>
          <w:caps/>
          <w:sz w:val="24"/>
          <w:szCs w:val="32"/>
        </w:rPr>
        <w:t>First Special Session</w:t>
      </w:r>
    </w:p>
    <w:p w:rsidR="000663B6" w:rsidP="000663B6">
      <w:pPr>
        <w:spacing w:before="400" w:after="200"/>
        <w:ind w:left="360" w:firstLine="360"/>
        <w:rPr>
          <w:rFonts w:ascii="Arial" w:eastAsia="Arial" w:hAnsi="Arial" w:cs="Arial"/>
        </w:rPr>
      </w:pPr>
      <w:bookmarkStart w:id="10" w:name="_PAR__10_110f5a24_f607_437d_be13_3202863"/>
      <w:bookmarkEnd w:id="9"/>
      <w:r>
        <w:rPr>
          <w:rFonts w:ascii="Arial" w:eastAsia="Arial" w:hAnsi="Arial" w:cs="Arial"/>
          <w:szCs w:val="22"/>
        </w:rPr>
        <w:t>COMMITTEE AMENDMENT “      ” to S.P. 628, L.D. 1597, “Resolve, to Establish the Gagetown Harmful Chemical Study Commission”</w:t>
      </w:r>
    </w:p>
    <w:p w:rsidR="000663B6" w:rsidP="000663B6">
      <w:pPr>
        <w:ind w:left="360" w:firstLine="360"/>
        <w:rPr>
          <w:rFonts w:ascii="Arial" w:eastAsia="Arial" w:hAnsi="Arial" w:cs="Arial"/>
        </w:rPr>
      </w:pPr>
      <w:bookmarkStart w:id="11" w:name="_INSTRUCTION__708c9e8b_25cb_4407_bf4c_fd"/>
      <w:bookmarkStart w:id="12" w:name="_PAR__11_b151a5ce_b360_42db_982c_3d1f5a6"/>
      <w:bookmarkEnd w:id="0"/>
      <w:bookmarkEnd w:id="10"/>
      <w:r>
        <w:rPr>
          <w:rFonts w:ascii="Arial" w:eastAsia="Arial" w:hAnsi="Arial" w:cs="Arial"/>
        </w:rPr>
        <w:t>Amend the resolve in section 7 in the last 2 lines (page 1, lines 40 and 41 in L.D.) by striking out the following: "for presentation to the Second Regular Session of the 131st Legislature" and inserting the following: 'to the Joint Standing Committee on Veterans and Legal Affairs'</w:t>
      </w:r>
    </w:p>
    <w:p w:rsidR="000663B6" w:rsidP="000663B6">
      <w:pPr>
        <w:ind w:left="360" w:firstLine="360"/>
        <w:rPr>
          <w:rFonts w:ascii="Arial" w:eastAsia="Arial" w:hAnsi="Arial" w:cs="Arial"/>
        </w:rPr>
      </w:pPr>
      <w:bookmarkStart w:id="13" w:name="_INSTRUCTION__3641edfa_5f45_4daf_b4d1_0b"/>
      <w:bookmarkStart w:id="14" w:name="_PAR__12_fb21162e_56de_4149_a262_c31f26b"/>
      <w:bookmarkEnd w:id="11"/>
      <w:bookmarkEnd w:id="12"/>
      <w:r>
        <w:rPr>
          <w:rFonts w:ascii="Arial" w:eastAsia="Arial" w:hAnsi="Arial" w:cs="Arial"/>
        </w:rPr>
        <w:t>Amend the resolve by relettering or renumbering any nonconsecutive Part letter or section number to read consecutively.</w:t>
      </w:r>
    </w:p>
    <w:p w:rsidR="000663B6" w:rsidP="000663B6">
      <w:pPr>
        <w:keepNext/>
        <w:spacing w:before="240"/>
        <w:ind w:left="360"/>
        <w:jc w:val="center"/>
        <w:rPr>
          <w:rFonts w:ascii="Arial" w:eastAsia="Arial" w:hAnsi="Arial" w:cs="Arial"/>
        </w:rPr>
      </w:pPr>
      <w:bookmarkStart w:id="15" w:name="_SUMMARY__559f8a37_6aab_4179_98fa_7fc6ce"/>
      <w:bookmarkStart w:id="16" w:name="_PAR__13_a7185bce_f842_41a9_9346_8fc2fd8"/>
      <w:bookmarkEnd w:id="13"/>
      <w:bookmarkEnd w:id="14"/>
      <w:r>
        <w:rPr>
          <w:rFonts w:ascii="Arial" w:eastAsia="Arial" w:hAnsi="Arial" w:cs="Arial"/>
          <w:b/>
          <w:sz w:val="24"/>
        </w:rPr>
        <w:t>SUMMARY</w:t>
      </w:r>
    </w:p>
    <w:p w:rsidR="000663B6" w:rsidP="000663B6">
      <w:pPr>
        <w:keepNext/>
        <w:ind w:left="360" w:firstLine="360"/>
        <w:rPr>
          <w:rFonts w:ascii="Arial" w:eastAsia="Arial" w:hAnsi="Arial" w:cs="Arial"/>
        </w:rPr>
      </w:pPr>
      <w:bookmarkStart w:id="17" w:name="_PAR__14_46aae969_e6aa_45e8_8b89_19d499c"/>
      <w:bookmarkEnd w:id="16"/>
      <w:r>
        <w:rPr>
          <w:rFonts w:ascii="Arial" w:eastAsia="Arial" w:hAnsi="Arial" w:cs="Arial"/>
        </w:rPr>
        <w:t>This amendment, which is the majority report of the committee, requires the Gagetown Harmful Chemical Study Commission to submit its report to the Joint Standing Committee on Veterans and Legal Affairs.</w:t>
      </w:r>
    </w:p>
    <w:p w:rsidR="000663B6" w:rsidP="000663B6">
      <w:pPr>
        <w:keepNext/>
        <w:spacing w:before="60" w:after="60"/>
        <w:ind w:left="360"/>
        <w:jc w:val="center"/>
        <w:rPr>
          <w:rFonts w:ascii="Arial" w:eastAsia="Arial" w:hAnsi="Arial" w:cs="Arial"/>
        </w:rPr>
      </w:pPr>
      <w:bookmarkStart w:id="18" w:name="_FISCAL_NOTE_REQUIRED__58f9c811_931f_46c"/>
      <w:bookmarkStart w:id="19" w:name="_PAR__15_40d1ed62_fa3c_444b_b6b6_06c2e44"/>
      <w:bookmarkEnd w:id="17"/>
      <w:r>
        <w:rPr>
          <w:rFonts w:ascii="Arial" w:eastAsia="Arial" w:hAnsi="Arial" w:cs="Arial"/>
          <w:b/>
        </w:rPr>
        <w:t>FISCAL NOTE REQUIRED</w:t>
      </w:r>
    </w:p>
    <w:p w:rsidR="00000000" w:rsidRPr="000663B6" w:rsidP="000663B6">
      <w:pPr>
        <w:spacing w:before="60" w:after="60"/>
        <w:ind w:left="360"/>
        <w:jc w:val="center"/>
        <w:rPr>
          <w:rFonts w:ascii="Arial" w:eastAsia="Arial" w:hAnsi="Arial" w:cs="Arial"/>
          <w:b/>
        </w:rPr>
      </w:pPr>
      <w:bookmarkStart w:id="20" w:name="_PAR__16_46d7e74c_0dbd_4836_ac4e_2c70366"/>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LR1688,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Gagetown Harmful Chemical Study Commission</w:t>
    </w:r>
  </w:p>
  <w:p>
    <w:pPr>
      <w:suppressLineNumbers/>
      <w:spacing w:before="0" w:after="0"/>
      <w:jc w:val="center"/>
      <w:rPr>
        <w:rFonts w:ascii="Arial" w:eastAsia="Arial" w:hAnsi="Arial" w:cs="Arial"/>
      </w:rPr>
    </w:pPr>
    <w:r>
      <w:rPr>
        <w:rFonts w:ascii="Arial" w:eastAsia="Arial" w:hAnsi="Arial" w:cs="Arial"/>
        <w:sz w:val="22"/>
      </w:rPr>
      <w:t>L.D. 1597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663B6"/>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