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Holders of Elver Fishing Licenses to Fish on Behalf of Other Elver Fishing License Holders</w:t>
      </w:r>
    </w:p>
    <w:p w:rsidR="004D358B" w:rsidP="004D358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b04a8fb_c128_490b_84c6_0f"/>
      <w:bookmarkStart w:id="1" w:name="_PAGE__1_a61b72fe_470f_4d10_9d30_7823303"/>
      <w:bookmarkStart w:id="2" w:name="_PAR__2_e9e58a6c_deb7_4aca_9f5b_58278202"/>
      <w:r>
        <w:rPr>
          <w:rFonts w:ascii="Arial" w:eastAsia="Arial" w:hAnsi="Arial" w:cs="Arial"/>
          <w:caps/>
        </w:rPr>
        <w:t>L.D. 920</w:t>
      </w:r>
    </w:p>
    <w:p w:rsidR="004D358B" w:rsidP="004D358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a85bd07_da31_41a5_a1a3_55f0ff9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4D358B" w:rsidP="004D358B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8e2e2e8_4348_472c_9fbe_49f9903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Marine Resources </w:t>
      </w:r>
    </w:p>
    <w:p w:rsidR="004D358B" w:rsidP="004D358B">
      <w:pPr>
        <w:spacing w:before="60" w:after="60"/>
        <w:ind w:left="720"/>
        <w:rPr>
          <w:rFonts w:ascii="Arial" w:eastAsia="Arial" w:hAnsi="Arial" w:cs="Arial"/>
        </w:rPr>
      </w:pPr>
      <w:bookmarkStart w:id="5" w:name="_PAR__5_9c1a9324_48dd_45a4_9c3a_7cbbe934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4D358B" w:rsidP="004D358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e74347e_2b5c_4eef_924b_5ae6daf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D358B" w:rsidP="004D358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c3c2375_8de3_4262_9c80_eb346abc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4D358B" w:rsidP="004D358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bb66ee4_9976_4d3a_a9c1_20c07218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4D358B" w:rsidP="004D358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c22b492_656c_4059_be7a_94841af0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4D358B" w:rsidP="004D358B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2d78b6ff_4e69_4803_94b2_4e49f0e"/>
      <w:bookmarkEnd w:id="9"/>
      <w:r>
        <w:rPr>
          <w:rFonts w:ascii="Arial" w:eastAsia="Arial" w:hAnsi="Arial" w:cs="Arial"/>
          <w:szCs w:val="22"/>
        </w:rPr>
        <w:t>COMMITTEE AMENDMENT “      ” to S.P. 391, L.D. 920, “An Act to Allow Holders of Elver Fishing Licenses to Fish on Behalf of Other Elver Fishing License Holders”</w:t>
      </w:r>
    </w:p>
    <w:p w:rsidR="004D358B" w:rsidP="004D358B">
      <w:pPr>
        <w:ind w:left="360" w:firstLine="360"/>
        <w:rPr>
          <w:rFonts w:ascii="Arial" w:eastAsia="Arial" w:hAnsi="Arial" w:cs="Arial"/>
        </w:rPr>
      </w:pPr>
      <w:bookmarkStart w:id="11" w:name="_INSTRUCTION__0c7fc957_4c9b_41ce_8d85_7d"/>
      <w:bookmarkStart w:id="12" w:name="_PAR__11_ead0c8d5_e10b_427f_979b_d096127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4D358B" w:rsidP="004D358B">
      <w:pPr>
        <w:ind w:left="360"/>
        <w:rPr>
          <w:rFonts w:ascii="Arial" w:eastAsia="Arial" w:hAnsi="Arial" w:cs="Arial"/>
        </w:rPr>
      </w:pPr>
      <w:bookmarkStart w:id="13" w:name="_PAR__12_36f47f54_748b_4ec5_a3b8_15ef17e"/>
      <w:bookmarkEnd w:id="12"/>
      <w:r>
        <w:rPr>
          <w:rFonts w:ascii="Arial" w:eastAsia="Arial" w:hAnsi="Arial" w:cs="Arial"/>
          <w:b/>
        </w:rPr>
        <w:t>'An Act Regarding Temporary Transfers of Elver Fishing Quotas for Medical Reasons'</w:t>
      </w:r>
    </w:p>
    <w:p w:rsidR="004D358B" w:rsidP="004D358B">
      <w:pPr>
        <w:ind w:left="360" w:firstLine="360"/>
        <w:rPr>
          <w:rFonts w:ascii="Arial" w:eastAsia="Arial" w:hAnsi="Arial" w:cs="Arial"/>
        </w:rPr>
      </w:pPr>
      <w:bookmarkStart w:id="14" w:name="_INSTRUCTION__1a6060f6_eb7a_4a6a_bf4f_9b"/>
      <w:bookmarkStart w:id="15" w:name="_PAR__13_9ac60007_257b_496c_9389_a7d3e6c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4D358B" w:rsidP="004D358B">
      <w:pPr>
        <w:ind w:left="360" w:firstLine="360"/>
        <w:rPr>
          <w:rFonts w:ascii="Arial" w:eastAsia="Arial" w:hAnsi="Arial" w:cs="Arial"/>
        </w:rPr>
      </w:pPr>
      <w:bookmarkStart w:id="16" w:name="_PAR__14_4845c78d_ad77_405e_bdb3_3f7a2c9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12 MRSA §6575-L, sub-§1,</w:t>
      </w:r>
      <w:r>
        <w:rPr>
          <w:rFonts w:ascii="Arial" w:eastAsia="Arial" w:hAnsi="Arial" w:cs="Arial"/>
        </w:rPr>
        <w:t xml:space="preserve"> as corrected by RR 2015, c. 1, §5, is amended to read:</w:t>
      </w:r>
    </w:p>
    <w:p w:rsidR="004D358B" w:rsidP="004D358B">
      <w:pPr>
        <w:ind w:left="360" w:firstLine="360"/>
        <w:rPr>
          <w:rFonts w:ascii="Arial" w:eastAsia="Arial" w:hAnsi="Arial" w:cs="Arial"/>
        </w:rPr>
      </w:pPr>
      <w:bookmarkStart w:id="17" w:name="_PAR__15_91a49636_2f39_46de_84e2_1607dac"/>
      <w:bookmarkEnd w:id="16"/>
      <w:r>
        <w:rPr>
          <w:rFonts w:ascii="Arial" w:eastAsia="Arial" w:hAnsi="Arial" w:cs="Arial"/>
          <w:b/>
        </w:rPr>
        <w:t xml:space="preserve">1.  Temporary medical transfer </w:t>
      </w:r>
      <w:r>
        <w:rPr>
          <w:rFonts w:ascii="Arial" w:eastAsia="Arial" w:hAnsi="Arial" w:cs="Arial"/>
          <w:b/>
          <w:strike/>
        </w:rPr>
        <w:t>requested prior to March 1st</w:t>
      </w:r>
      <w:r>
        <w:rPr>
          <w:rFonts w:ascii="Arial" w:eastAsia="Arial" w:hAnsi="Arial" w:cs="Arial"/>
          <w:b/>
        </w:rPr>
        <w:t xml:space="preserve">. </w:t>
      </w:r>
      <w:r>
        <w:rPr>
          <w:rFonts w:ascii="Arial" w:eastAsia="Arial" w:hAnsi="Arial" w:cs="Arial"/>
        </w:rPr>
        <w:t xml:space="preserve"> Notwithstanding section 6505‑A, subsection 3‑A, the commissioner may authorize a temporary medical transfer that permits the holder of an elver fishing license issued under section 6505‑A to transfer the </w:t>
      </w:r>
      <w:r>
        <w:rPr>
          <w:rFonts w:ascii="Arial" w:eastAsia="Arial" w:hAnsi="Arial" w:cs="Arial"/>
          <w:strike/>
        </w:rPr>
        <w:t>entire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remaining</w:t>
      </w:r>
      <w:r>
        <w:rPr>
          <w:rFonts w:ascii="Arial" w:eastAsia="Arial" w:hAnsi="Arial" w:cs="Arial"/>
        </w:rPr>
        <w:t xml:space="preserve"> annual quota allocated to that person </w:t>
      </w:r>
      <w:r>
        <w:rPr>
          <w:rFonts w:ascii="Arial" w:eastAsia="Arial" w:hAnsi="Arial" w:cs="Arial"/>
          <w:u w:val="single"/>
        </w:rPr>
        <w:t>at the time the request is made</w:t>
      </w:r>
      <w:r>
        <w:rPr>
          <w:rFonts w:ascii="Arial" w:eastAsia="Arial" w:hAnsi="Arial" w:cs="Arial"/>
        </w:rPr>
        <w:t xml:space="preserve"> to another person holding an elver fishing license issued under section 6505‑A if the following criteria are met:</w:t>
      </w:r>
    </w:p>
    <w:p w:rsidR="004D358B" w:rsidP="004D358B">
      <w:pPr>
        <w:ind w:left="720"/>
        <w:rPr>
          <w:rFonts w:ascii="Arial" w:eastAsia="Arial" w:hAnsi="Arial" w:cs="Arial"/>
        </w:rPr>
      </w:pPr>
      <w:bookmarkStart w:id="18" w:name="_PAR__16_19d136ea_1929_4333_9420_dbb1f86"/>
      <w:bookmarkEnd w:id="17"/>
      <w:r>
        <w:rPr>
          <w:rFonts w:ascii="Arial" w:eastAsia="Arial" w:hAnsi="Arial" w:cs="Arial"/>
        </w:rPr>
        <w:t xml:space="preserve">A.  The transferor reported elver landings in the prior fishing year; </w:t>
      </w:r>
      <w:r>
        <w:rPr>
          <w:rFonts w:ascii="Arial" w:eastAsia="Arial" w:hAnsi="Arial" w:cs="Arial"/>
          <w:u w:val="single"/>
        </w:rPr>
        <w:t>and</w:t>
      </w:r>
    </w:p>
    <w:p w:rsidR="004D358B" w:rsidP="004D358B">
      <w:pPr>
        <w:ind w:left="720"/>
        <w:rPr>
          <w:rFonts w:ascii="Arial" w:eastAsia="Arial" w:hAnsi="Arial" w:cs="Arial"/>
        </w:rPr>
      </w:pPr>
      <w:bookmarkStart w:id="19" w:name="_PAR__17_1b307e03_fd1d_4ac1_a760_73e23cc"/>
      <w:bookmarkEnd w:id="18"/>
      <w:r>
        <w:rPr>
          <w:rFonts w:ascii="Arial" w:eastAsia="Arial" w:hAnsi="Arial" w:cs="Arial"/>
        </w:rPr>
        <w:t>B.  The transferor is unable to fish the quota allocated to the transferor because the transferor has experienced a substantial illness or medical condition.  The transferor shall provide the commissioner with documentation from a physician describing the substantial illness or medical condition</w:t>
      </w:r>
      <w:r>
        <w:rPr>
          <w:rFonts w:ascii="Arial" w:eastAsia="Arial" w:hAnsi="Arial" w:cs="Arial"/>
          <w:strike/>
        </w:rPr>
        <w:t>; and</w:t>
      </w:r>
      <w:r>
        <w:rPr>
          <w:rFonts w:ascii="Arial" w:eastAsia="Arial" w:hAnsi="Arial" w:cs="Arial"/>
          <w:u w:val="single"/>
        </w:rPr>
        <w:t>.</w:t>
      </w:r>
    </w:p>
    <w:p w:rsidR="004D358B" w:rsidP="004D358B">
      <w:pPr>
        <w:ind w:left="720"/>
        <w:rPr>
          <w:rFonts w:ascii="Arial" w:eastAsia="Arial" w:hAnsi="Arial" w:cs="Arial"/>
        </w:rPr>
      </w:pPr>
      <w:bookmarkStart w:id="20" w:name="_PAR__18_71e45e6d_1ab9_4219_a882_bac96a1"/>
      <w:bookmarkEnd w:id="19"/>
      <w:r>
        <w:rPr>
          <w:rFonts w:ascii="Arial" w:eastAsia="Arial" w:hAnsi="Arial" w:cs="Arial"/>
          <w:strike/>
        </w:rPr>
        <w:t>C.  The transferor requests a temporary medical transfer in writing before March 1st of the fishing year for which it is being requested, except that the commissioner may adopt rules that provide a method for authorizing a temporary medical transfer requested after March 1st to address emergency medical conditions.</w:t>
      </w:r>
    </w:p>
    <w:p w:rsidR="004D358B" w:rsidP="004D358B">
      <w:pPr>
        <w:ind w:left="360"/>
        <w:rPr>
          <w:rFonts w:ascii="Arial" w:eastAsia="Arial" w:hAnsi="Arial" w:cs="Arial"/>
        </w:rPr>
      </w:pPr>
      <w:bookmarkStart w:id="21" w:name="_PAR__19_e03d0e7a_496f_4d46_817f_922268e"/>
      <w:bookmarkEnd w:id="20"/>
      <w:r>
        <w:rPr>
          <w:rFonts w:ascii="Arial" w:eastAsia="Arial" w:hAnsi="Arial" w:cs="Arial"/>
          <w:u w:val="single"/>
        </w:rPr>
        <w:t xml:space="preserve">The commissioner may adopt rules that provide that a transferor may choose to retain the income and tax burden from the sale of the transferor's transferred quota or that the </w:t>
      </w:r>
      <w:bookmarkStart w:id="22" w:name="_PAGE_SPLIT__c5285d78_65b5_4a47_b74e_b65"/>
      <w:bookmarkStart w:id="23" w:name="_PAGE__2_4f955630_9cb0_4aa1_ae2d_f110305"/>
      <w:bookmarkStart w:id="24" w:name="_PAR__2_be2ffb57_d609_40a2_bc64_3abd401e"/>
      <w:bookmarkEnd w:id="1"/>
      <w:bookmarkEnd w:id="21"/>
      <w:r>
        <w:rPr>
          <w:rFonts w:ascii="Arial" w:eastAsia="Arial" w:hAnsi="Arial" w:cs="Arial"/>
          <w:u w:val="single"/>
        </w:rPr>
        <w:t>t</w:t>
      </w:r>
      <w:bookmarkEnd w:id="22"/>
      <w:r>
        <w:rPr>
          <w:rFonts w:ascii="Arial" w:eastAsia="Arial" w:hAnsi="Arial" w:cs="Arial"/>
          <w:u w:val="single"/>
        </w:rPr>
        <w:t>ransferor may choose to allow the license holder receiving the transferor's quota to retain the income and assume the tax burden of the sale of the transferred quota.</w:t>
      </w:r>
    </w:p>
    <w:p w:rsidR="004D358B" w:rsidP="004D358B">
      <w:pPr>
        <w:ind w:left="360"/>
        <w:rPr>
          <w:rFonts w:ascii="Arial" w:eastAsia="Arial" w:hAnsi="Arial" w:cs="Arial"/>
        </w:rPr>
      </w:pPr>
      <w:bookmarkStart w:id="25" w:name="_PAR__3_8b0c8680_38c9_4599_bddf_2d3faae3"/>
      <w:bookmarkEnd w:id="24"/>
      <w:r>
        <w:rPr>
          <w:rFonts w:ascii="Arial" w:eastAsia="Arial" w:hAnsi="Arial" w:cs="Arial"/>
        </w:rPr>
        <w:t>Rules adopted pursuant to this subsection are routine technical rules as defined in Title 5, chapter 375, subchapter 2‑A.'</w:t>
      </w:r>
    </w:p>
    <w:p w:rsidR="004D358B" w:rsidP="004D358B">
      <w:pPr>
        <w:ind w:left="360" w:firstLine="360"/>
        <w:rPr>
          <w:rFonts w:ascii="Arial" w:eastAsia="Arial" w:hAnsi="Arial" w:cs="Arial"/>
        </w:rPr>
      </w:pPr>
      <w:bookmarkStart w:id="26" w:name="_INSTRUCTION__cdc4fd16_0dfe_439b_ac09_ee"/>
      <w:bookmarkStart w:id="27" w:name="_PAR__4_f26fa470_0817_4d93_a4bd_279e2603"/>
      <w:bookmarkEnd w:id="14"/>
      <w:bookmarkEnd w:id="2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4D358B" w:rsidP="004D358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8" w:name="_SUMMARY__314b72ba_e782_4e3d_9796_4daac7"/>
      <w:bookmarkStart w:id="29" w:name="_PAR__5_faa0406a_ed3b_4a94_ac2a_bda81b72"/>
      <w:bookmarkEnd w:id="26"/>
      <w:bookmarkEnd w:id="27"/>
      <w:r>
        <w:rPr>
          <w:rFonts w:ascii="Arial" w:eastAsia="Arial" w:hAnsi="Arial" w:cs="Arial"/>
          <w:b/>
          <w:sz w:val="24"/>
        </w:rPr>
        <w:t>SUMMARY</w:t>
      </w:r>
    </w:p>
    <w:p w:rsidR="004D358B" w:rsidP="004D358B">
      <w:pPr>
        <w:keepNext/>
        <w:ind w:left="360" w:firstLine="360"/>
        <w:rPr>
          <w:rFonts w:ascii="Arial" w:eastAsia="Arial" w:hAnsi="Arial" w:cs="Arial"/>
        </w:rPr>
      </w:pPr>
      <w:bookmarkStart w:id="30" w:name="_PAR__6_035d8ca0_13f4_494f_afc8_b28d05b1"/>
      <w:bookmarkEnd w:id="29"/>
      <w:r w:rsidRPr="003A5710">
        <w:rPr>
          <w:rFonts w:ascii="Arial" w:eastAsia="Arial" w:hAnsi="Arial" w:cs="Arial"/>
        </w:rPr>
        <w:t>This amendment replaces the bill</w:t>
      </w:r>
      <w:r>
        <w:rPr>
          <w:rFonts w:ascii="Arial" w:eastAsia="Arial" w:hAnsi="Arial" w:cs="Arial"/>
        </w:rPr>
        <w:t xml:space="preserve"> and changes the title</w:t>
      </w:r>
      <w:r w:rsidRPr="003A5710">
        <w:rPr>
          <w:rFonts w:ascii="Arial" w:eastAsia="Arial" w:hAnsi="Arial" w:cs="Arial"/>
        </w:rPr>
        <w:t>.  The amendment allows for an elver fishing license holder to request a temporary</w:t>
      </w:r>
      <w:r>
        <w:rPr>
          <w:rFonts w:ascii="Arial" w:eastAsia="Arial" w:hAnsi="Arial" w:cs="Arial"/>
        </w:rPr>
        <w:t xml:space="preserve"> medical</w:t>
      </w:r>
      <w:r w:rsidRPr="003A5710">
        <w:rPr>
          <w:rFonts w:ascii="Arial" w:eastAsia="Arial" w:hAnsi="Arial" w:cs="Arial"/>
        </w:rPr>
        <w:t xml:space="preserve"> transfer of </w:t>
      </w:r>
      <w:r>
        <w:rPr>
          <w:rFonts w:ascii="Arial" w:eastAsia="Arial" w:hAnsi="Arial" w:cs="Arial"/>
        </w:rPr>
        <w:t>that license holder's</w:t>
      </w:r>
      <w:r w:rsidRPr="003A5710">
        <w:rPr>
          <w:rFonts w:ascii="Arial" w:eastAsia="Arial" w:hAnsi="Arial" w:cs="Arial"/>
        </w:rPr>
        <w:t xml:space="preserve"> quota at any point during the year and that the license holder receiving the transferred quota receives the amount of the transferor's quota that remains at the time</w:t>
      </w:r>
      <w:r>
        <w:rPr>
          <w:rFonts w:ascii="Arial" w:eastAsia="Arial" w:hAnsi="Arial" w:cs="Arial"/>
        </w:rPr>
        <w:t xml:space="preserve"> the</w:t>
      </w:r>
      <w:r w:rsidRPr="003A5710">
        <w:rPr>
          <w:rFonts w:ascii="Arial" w:eastAsia="Arial" w:hAnsi="Arial" w:cs="Arial"/>
        </w:rPr>
        <w:t xml:space="preserve"> request is made.  The amendment also provides that the </w:t>
      </w:r>
      <w:r>
        <w:rPr>
          <w:rFonts w:ascii="Arial" w:eastAsia="Arial" w:hAnsi="Arial" w:cs="Arial"/>
        </w:rPr>
        <w:t>C</w:t>
      </w:r>
      <w:r w:rsidRPr="003A5710">
        <w:rPr>
          <w:rFonts w:ascii="Arial" w:eastAsia="Arial" w:hAnsi="Arial" w:cs="Arial"/>
        </w:rPr>
        <w:t>ommissioner</w:t>
      </w:r>
      <w:r>
        <w:rPr>
          <w:rFonts w:ascii="Arial" w:eastAsia="Arial" w:hAnsi="Arial" w:cs="Arial"/>
        </w:rPr>
        <w:t xml:space="preserve"> of Marine Resources</w:t>
      </w:r>
      <w:r w:rsidRPr="003A5710">
        <w:rPr>
          <w:rFonts w:ascii="Arial" w:eastAsia="Arial" w:hAnsi="Arial" w:cs="Arial"/>
        </w:rPr>
        <w:t xml:space="preserve"> may adopt rules that allow for a transferor to choose whether </w:t>
      </w:r>
      <w:r>
        <w:rPr>
          <w:rFonts w:ascii="Arial" w:eastAsia="Arial" w:hAnsi="Arial" w:cs="Arial"/>
        </w:rPr>
        <w:t>the transferor retains</w:t>
      </w:r>
      <w:r w:rsidRPr="003A5710">
        <w:rPr>
          <w:rFonts w:ascii="Arial" w:eastAsia="Arial" w:hAnsi="Arial" w:cs="Arial"/>
        </w:rPr>
        <w:t xml:space="preserve"> the income and tax burden from </w:t>
      </w:r>
      <w:r>
        <w:rPr>
          <w:rFonts w:ascii="Arial" w:eastAsia="Arial" w:hAnsi="Arial" w:cs="Arial"/>
        </w:rPr>
        <w:t>the transferor's</w:t>
      </w:r>
      <w:r w:rsidRPr="003A5710">
        <w:rPr>
          <w:rFonts w:ascii="Arial" w:eastAsia="Arial" w:hAnsi="Arial" w:cs="Arial"/>
        </w:rPr>
        <w:t xml:space="preserve"> transferred quota or whether it is transferred to the license holder receiving the quota.</w:t>
      </w:r>
    </w:p>
    <w:p w:rsidR="004D358B" w:rsidP="004D358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1" w:name="_FISCAL_NOTE_REQUIRED__623bc69d_29b2_42e"/>
      <w:bookmarkStart w:id="32" w:name="_PAR__7_0f794754_5bb0_4047_b9d4_453ca383"/>
      <w:bookmarkEnd w:id="30"/>
      <w:r>
        <w:rPr>
          <w:rFonts w:ascii="Arial" w:eastAsia="Arial" w:hAnsi="Arial" w:cs="Arial"/>
          <w:b/>
        </w:rPr>
        <w:t>FISCAL NOTE REQUIRED</w:t>
      </w:r>
    </w:p>
    <w:p w:rsidR="00000000" w:rsidRPr="004D358B" w:rsidP="004D358B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3" w:name="_PAR__8_2b92970f_598e_4a16_909c_81500318"/>
      <w:bookmarkEnd w:id="32"/>
      <w:r>
        <w:rPr>
          <w:rFonts w:ascii="Arial" w:eastAsia="Arial" w:hAnsi="Arial" w:cs="Arial"/>
          <w:b/>
        </w:rPr>
        <w:t>(See attached)</w:t>
      </w:r>
      <w:bookmarkEnd w:id="23"/>
      <w:bookmarkEnd w:id="28"/>
      <w:bookmarkEnd w:id="31"/>
      <w:bookmarkEnd w:id="3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LR2225,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Temporary Transfers of Elver Fishing Quotas for Medical Reasons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A5710"/>
    <w:rsid w:val="003D0121"/>
    <w:rsid w:val="003F2563"/>
    <w:rsid w:val="003F315D"/>
    <w:rsid w:val="00417176"/>
    <w:rsid w:val="00424146"/>
    <w:rsid w:val="004A4378"/>
    <w:rsid w:val="004D358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