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Provisions of the Maine Good Samaritan Law</w:t>
      </w:r>
    </w:p>
    <w:p w:rsidR="005220E5" w:rsidP="005220E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d22c6fd5_cef9_400a_a28c_5e"/>
      <w:bookmarkStart w:id="1" w:name="_PAGE__1_30c4284f_80c4_4dc2_b1b4_6977acf"/>
      <w:bookmarkStart w:id="2" w:name="_PAR__2_36c1968c_5d94_4dbd_ab6e_35832107"/>
      <w:r>
        <w:rPr>
          <w:rFonts w:ascii="Arial" w:eastAsia="Arial" w:hAnsi="Arial" w:cs="Arial"/>
          <w:caps/>
        </w:rPr>
        <w:t>L.D. 864</w:t>
      </w:r>
    </w:p>
    <w:p w:rsidR="005220E5" w:rsidP="005220E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b8f9ca65_f4d6_4653_99f2_0d20f2dd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5220E5" w:rsidP="005220E5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3b9e035f_2114_4d20_a242_a746d1fb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Criminal Justice and Public Safety </w:t>
      </w:r>
    </w:p>
    <w:p w:rsidR="005220E5" w:rsidP="005220E5">
      <w:pPr>
        <w:spacing w:before="60" w:after="60"/>
        <w:ind w:left="720"/>
        <w:rPr>
          <w:rFonts w:ascii="Arial" w:eastAsia="Arial" w:hAnsi="Arial" w:cs="Arial"/>
        </w:rPr>
      </w:pPr>
      <w:bookmarkStart w:id="5" w:name="_PAR__5_64198446_c259_4f38_b18f_93208a44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5220E5" w:rsidP="005220E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b055f7b4_b821_4969_b7cc_918cb2d9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5220E5" w:rsidP="005220E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a912eec2_9762_4cd0_a8a2_51d4fc9d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5220E5" w:rsidP="005220E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b9c78d4c_20a3_43ec_8597_fc003252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5220E5" w:rsidP="005220E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ca5d20e9_288b_4f00_8a51_7ac0bba3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5220E5" w:rsidP="005220E5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06b1b20e_84b5_4512_843a_917765f"/>
      <w:bookmarkEnd w:id="9"/>
      <w:r>
        <w:rPr>
          <w:rFonts w:ascii="Arial" w:eastAsia="Arial" w:hAnsi="Arial" w:cs="Arial"/>
          <w:szCs w:val="22"/>
        </w:rPr>
        <w:t>COMMITTEE AMENDMENT “      ” to S.P. 361, L.D. 864, “An Act to Clarify Provisions of the Maine Good Samaritan Law”</w:t>
      </w:r>
    </w:p>
    <w:p w:rsidR="005220E5" w:rsidP="005220E5">
      <w:pPr>
        <w:ind w:left="360" w:firstLine="360"/>
        <w:rPr>
          <w:rFonts w:ascii="Arial" w:eastAsia="Arial" w:hAnsi="Arial" w:cs="Arial"/>
        </w:rPr>
      </w:pPr>
      <w:bookmarkStart w:id="11" w:name="_INSTRUCTION__8d61fefe_84dc_4050_92e7_a9"/>
      <w:bookmarkStart w:id="12" w:name="_PAR__11_3e2db921_ecc9_4321_af04_be14ee7"/>
      <w:bookmarkEnd w:id="0"/>
      <w:bookmarkEnd w:id="10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5220E5" w:rsidP="005220E5">
      <w:pPr>
        <w:ind w:left="360" w:firstLine="360"/>
        <w:rPr>
          <w:rFonts w:ascii="Arial" w:eastAsia="Arial" w:hAnsi="Arial" w:cs="Arial"/>
        </w:rPr>
      </w:pPr>
      <w:bookmarkStart w:id="13" w:name="_PAR__12_b1a11237_1e8a_462c_b15b_c56e05c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17-A MRSA §1111-B, sub-§1, ¶A,</w:t>
      </w:r>
      <w:r>
        <w:rPr>
          <w:rFonts w:ascii="Arial" w:eastAsia="Arial" w:hAnsi="Arial" w:cs="Arial"/>
        </w:rPr>
        <w:t xml:space="preserve"> as enacted by PL 2021, c. 724, §1, is amended by amending subparagraph (11) to read:</w:t>
      </w:r>
    </w:p>
    <w:p w:rsidR="005220E5" w:rsidP="005220E5">
      <w:pPr>
        <w:ind w:left="1080"/>
        <w:rPr>
          <w:rFonts w:ascii="Arial" w:eastAsia="Arial" w:hAnsi="Arial" w:cs="Arial"/>
        </w:rPr>
      </w:pPr>
      <w:bookmarkStart w:id="14" w:name="_PAR__13_8ac82c2d_eaa5_4363_966f_0b46982"/>
      <w:bookmarkEnd w:id="13"/>
      <w:r>
        <w:rPr>
          <w:rFonts w:ascii="Arial" w:eastAsia="Arial" w:hAnsi="Arial" w:cs="Arial"/>
        </w:rPr>
        <w:t>(11)  Endangering the welfare of a child as described in section 554</w:t>
      </w:r>
      <w:r>
        <w:rPr>
          <w:rFonts w:ascii="Arial" w:eastAsia="Arial" w:hAnsi="Arial" w:cs="Arial"/>
          <w:strike/>
        </w:rPr>
        <w:t>, subsection 1, paragraph A</w:t>
      </w:r>
      <w:r>
        <w:rPr>
          <w:rFonts w:ascii="Arial" w:eastAsia="Arial" w:hAnsi="Arial" w:cs="Arial"/>
        </w:rPr>
        <w:t>;'</w:t>
      </w:r>
    </w:p>
    <w:p w:rsidR="005220E5" w:rsidP="005220E5">
      <w:pPr>
        <w:ind w:left="360" w:firstLine="360"/>
        <w:rPr>
          <w:rFonts w:ascii="Arial" w:eastAsia="Arial" w:hAnsi="Arial" w:cs="Arial"/>
        </w:rPr>
      </w:pPr>
      <w:bookmarkStart w:id="15" w:name="_INSTRUCTION__16cf6a5d_1569_431b_bc00_db"/>
      <w:bookmarkStart w:id="16" w:name="_PAR__14_e673d0f6_e009_4f7d_9452_d09bb0c"/>
      <w:bookmarkEnd w:id="11"/>
      <w:bookmarkEnd w:id="1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5220E5" w:rsidP="005220E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" w:name="_SUMMARY__20eb6845_f6cb_4739_b750_47b124"/>
      <w:bookmarkStart w:id="18" w:name="_PAR__15_fe924dd9_a7b6_4cd7_bd79_516fc5b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</w:p>
    <w:p w:rsidR="00000000" w:rsidP="005220E5">
      <w:pPr>
        <w:ind w:left="360" w:firstLine="360"/>
        <w:rPr>
          <w:rFonts w:ascii="Arial" w:eastAsia="Arial" w:hAnsi="Arial" w:cs="Arial"/>
        </w:rPr>
      </w:pPr>
      <w:bookmarkStart w:id="19" w:name="_PAR__16_011d3a56_4524_4805_8637_f48df85"/>
      <w:bookmarkEnd w:id="18"/>
      <w:r>
        <w:rPr>
          <w:rFonts w:ascii="Arial" w:eastAsia="Arial" w:hAnsi="Arial" w:cs="Arial"/>
        </w:rPr>
        <w:t>This amendment replaces the bill, which is a concept draft.  It amends the laws governing immunity from arrest, prosecution and revocation and termination proceedings when assistance has been requested for a suspected drug-related overdose to make a change to a cross-reference regarding which crimes qualify for that immunity.</w:t>
      </w:r>
      <w:bookmarkEnd w:id="1"/>
      <w:bookmarkEnd w:id="17"/>
      <w:bookmarkEnd w:id="1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LR2098,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Provisions of the Maine Good Samaritan Law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864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220E5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