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 Turnpike Gasoline Fairness Credit for Maine Turnpike Drivers</w:t>
      </w:r>
    </w:p>
    <w:p w:rsidR="002E7BC0" w:rsidP="002E7BC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9c0e82f_036f_4d3c_ab33_26"/>
      <w:bookmarkStart w:id="1" w:name="_PAGE__1_35c72e3f_02a1_45c1_9b59_6a7ea7c"/>
      <w:bookmarkStart w:id="2" w:name="_PAR__2_47dbb9bd_9e18_4fb2_8956_4dd23cce"/>
      <w:r>
        <w:rPr>
          <w:rFonts w:ascii="Arial" w:eastAsia="Arial" w:hAnsi="Arial" w:cs="Arial"/>
          <w:caps/>
        </w:rPr>
        <w:t>L.D. 792</w:t>
      </w:r>
    </w:p>
    <w:p w:rsidR="002E7BC0" w:rsidP="002E7BC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b8ade01_71c7_4ce4_a916_98f7159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E7BC0" w:rsidP="002E7BC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5d68f3e_3eae_4a53_bbe2_14aff56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2E7BC0" w:rsidP="002E7BC0">
      <w:pPr>
        <w:spacing w:before="60" w:after="60"/>
        <w:ind w:left="720"/>
        <w:rPr>
          <w:rFonts w:ascii="Arial" w:eastAsia="Arial" w:hAnsi="Arial" w:cs="Arial"/>
        </w:rPr>
      </w:pPr>
      <w:bookmarkStart w:id="5" w:name="_PAR__5_e0f75cb6_72f8_40f1_85e8_ab2f7082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2E7BC0" w:rsidP="002E7BC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b7622ec_d90f_45a2_bb0f_38847bd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E7BC0" w:rsidP="002E7BC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1d96b7b_b0d4_4847_894b_359b2569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E7BC0" w:rsidP="002E7BC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d1d26f3_0f75_4bcb_a9d0_1b291bc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E7BC0" w:rsidP="002E7BC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b8cb2ec_238e_41d3_8420_54a618c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E7BC0" w:rsidP="002E7BC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71e93270_f138_4898_8840_a4d018d"/>
      <w:bookmarkEnd w:id="9"/>
      <w:r>
        <w:rPr>
          <w:rFonts w:ascii="Arial" w:eastAsia="Arial" w:hAnsi="Arial" w:cs="Arial"/>
          <w:szCs w:val="22"/>
        </w:rPr>
        <w:t>COMMITTEE AMENDMENT “      ” to S.P. 351, L.D. 792, “An Act to Provide a Turnpike Gasoline Fairness Credit for Maine Turnpike Drivers”</w:t>
      </w:r>
    </w:p>
    <w:p w:rsidR="002E7BC0" w:rsidP="002E7BC0">
      <w:pPr>
        <w:ind w:left="360" w:firstLine="360"/>
        <w:rPr>
          <w:rFonts w:ascii="Arial" w:eastAsia="Arial" w:hAnsi="Arial" w:cs="Arial"/>
        </w:rPr>
      </w:pPr>
      <w:bookmarkStart w:id="11" w:name="_INSTRUCTION__70aba486_00e0_4c52_8c4b_09"/>
      <w:bookmarkStart w:id="12" w:name="_PAR__11_8d1c6701_abf8_4295_91be_eec5f8f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2E7BC0" w:rsidP="002E7BC0">
      <w:pPr>
        <w:ind w:left="360" w:firstLine="360"/>
        <w:rPr>
          <w:rFonts w:ascii="Arial" w:eastAsia="Arial" w:hAnsi="Arial" w:cs="Arial"/>
        </w:rPr>
      </w:pPr>
      <w:bookmarkStart w:id="13" w:name="_PAR__12_69c7ee7f_980b_4b13_9ba8_f0ae014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2E7BC0" w:rsidP="002E7BC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dd5d7bf7_879f_4d4f_87de_d7dad86"/>
      <w:bookmarkEnd w:id="13"/>
      <w:r>
        <w:rPr>
          <w:rFonts w:ascii="Arial" w:eastAsia="Arial" w:hAnsi="Arial" w:cs="Arial"/>
          <w:b/>
        </w:rPr>
        <w:t>ADMINISTRATIVE AND FINANCIAL SERVICES, DEPARTMENT OF</w:t>
      </w:r>
    </w:p>
    <w:p w:rsidR="002E7BC0" w:rsidP="002E7BC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94083c09_05b3_45dd_ab62_e9089f6"/>
      <w:bookmarkEnd w:id="14"/>
      <w:r>
        <w:rPr>
          <w:rFonts w:ascii="Arial" w:eastAsia="Arial" w:hAnsi="Arial" w:cs="Arial"/>
          <w:b/>
        </w:rPr>
        <w:t>Revenue Services, Bureau of 0002</w:t>
      </w:r>
    </w:p>
    <w:p w:rsidR="002E7BC0" w:rsidP="002E7BC0">
      <w:pPr>
        <w:ind w:left="360"/>
        <w:rPr>
          <w:rFonts w:ascii="Arial" w:eastAsia="Arial" w:hAnsi="Arial" w:cs="Arial"/>
        </w:rPr>
      </w:pPr>
      <w:bookmarkStart w:id="16" w:name="_PAR__15_90abde7e_459a_41ff_8968_444bfbe"/>
      <w:bookmarkEnd w:id="15"/>
      <w:r>
        <w:rPr>
          <w:rFonts w:ascii="Arial" w:eastAsia="Arial" w:hAnsi="Arial" w:cs="Arial"/>
        </w:rPr>
        <w:t>Initiative: Provides one-time funding for programming costs to update the individual income tax return for the turnpike motor fuel fairness credit.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21E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7BC0" w:rsidP="00821E72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c90c60fc_b815_4229_a9cb_e1c94b1"/>
            <w:bookmarkStart w:id="18" w:name="_LINE__18_37d4d7d7_6720_434f_9d58_0af27b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403b6db9_555b_4f62_ab1d_f3ad1f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8_56a7639c_69ad_4534_aae0_41dd10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821E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7BC0" w:rsidP="00821E7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9_1ffb2069_da56_4fef_a59e_745a0b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d64b276f_0fd4_4eda_9822_241e20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9_15026f13_dfbb_47f4_a787_154da2"/>
            <w:r>
              <w:rPr>
                <w:rFonts w:ascii="Arial" w:eastAsia="Arial" w:hAnsi="Arial" w:cs="Arial"/>
              </w:rPr>
              <w:t>$11,000</w:t>
            </w:r>
            <w:bookmarkEnd w:id="23"/>
          </w:p>
        </w:tc>
      </w:tr>
      <w:tr w:rsidTr="00821E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7BC0" w:rsidP="00821E72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0_e6685ff3_f2bc_4585_92a4_e3c16b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ec54a0b7_8407_46f9_bcc2_f06061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0_d9819106_0329_48cf_a18d_acafb0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821E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7BC0" w:rsidP="00821E72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1_e0232bb7_55c3_4f2e_aa10_354c0e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17934741_c246_4379_a189_37cf7d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2E7BC0" w:rsidP="00821E7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1_6f0d6706_50f5_4efe_a02e_e6d922"/>
            <w:r>
              <w:rPr>
                <w:rFonts w:ascii="Arial" w:eastAsia="Arial" w:hAnsi="Arial" w:cs="Arial"/>
              </w:rPr>
              <w:t>$11,000</w:t>
            </w:r>
            <w:bookmarkEnd w:id="29"/>
          </w:p>
        </w:tc>
      </w:tr>
    </w:tbl>
    <w:p w:rsidR="002E7BC0" w:rsidP="002E7BC0">
      <w:pPr>
        <w:ind w:left="360"/>
        <w:rPr>
          <w:rFonts w:ascii="Arial" w:eastAsia="Arial" w:hAnsi="Arial" w:cs="Arial"/>
        </w:rPr>
      </w:pPr>
      <w:bookmarkStart w:id="30" w:name="_PAR__17_3f26567a_24c4_4f9a_8cb5_1e910c3"/>
      <w:bookmarkEnd w:id="17"/>
      <w:r>
        <w:rPr>
          <w:rFonts w:ascii="Arial" w:eastAsia="Arial" w:hAnsi="Arial" w:cs="Arial"/>
        </w:rPr>
        <w:t>'</w:t>
      </w:r>
    </w:p>
    <w:p w:rsidR="002E7BC0" w:rsidP="002E7BC0">
      <w:pPr>
        <w:ind w:left="360" w:firstLine="360"/>
        <w:rPr>
          <w:rFonts w:ascii="Arial" w:eastAsia="Arial" w:hAnsi="Arial" w:cs="Arial"/>
        </w:rPr>
      </w:pPr>
      <w:bookmarkStart w:id="31" w:name="_INSTRUCTION__999de861_540c_4d0e_8da6_6c"/>
      <w:bookmarkStart w:id="32" w:name="_PAR__18_44d9159c_fbb6_47f6_b4ed_3e60c6f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E7BC0" w:rsidP="002E7BC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1b52ee10_0b85_4947_b202_95a623"/>
      <w:bookmarkStart w:id="34" w:name="_PAR__19_cb9df758_5ca7_4ecc_b3dc_9814395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2E7BC0" w:rsidP="002E7BC0">
      <w:pPr>
        <w:keepNext/>
        <w:ind w:left="360" w:firstLine="360"/>
        <w:rPr>
          <w:rFonts w:ascii="Arial" w:eastAsia="Arial" w:hAnsi="Arial" w:cs="Arial"/>
        </w:rPr>
      </w:pPr>
      <w:bookmarkStart w:id="35" w:name="_PAR__20_88ca91e7_d731_4536_8620_329d09e"/>
      <w:bookmarkEnd w:id="34"/>
      <w:r w:rsidRPr="00C43173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C43173">
        <w:rPr>
          <w:rFonts w:ascii="Arial" w:eastAsia="Arial" w:hAnsi="Arial" w:cs="Arial"/>
        </w:rPr>
        <w:t xml:space="preserve"> amendment adds an appropriations and allocations section.</w:t>
      </w:r>
    </w:p>
    <w:p w:rsidR="002E7BC0" w:rsidP="002E7BC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0c36502f_7142_443"/>
      <w:bookmarkStart w:id="37" w:name="_PAR__21_55b34a42_820c_486c_9cbf_fbf9381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2E7BC0" w:rsidP="002E7BC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dfe0d224_8227_49d7_a108_4c68c40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 Turnpike Gasoline Fairness Credit for Maine Turnpike Drivers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7BC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1E72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3173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