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Comparable Compensation and Benefits for Deputy and Assistant District Attorneys, Assistant Attorneys General and Public Defenders</w:t>
      </w:r>
    </w:p>
    <w:p w:rsidR="00DE0EDB" w:rsidP="00DE0EDB">
      <w:pPr>
        <w:spacing w:after="240"/>
        <w:ind w:left="360"/>
        <w:jc w:val="right"/>
        <w:rPr>
          <w:rFonts w:ascii="Arial" w:eastAsia="Arial" w:hAnsi="Arial" w:cs="Arial"/>
          <w:caps/>
        </w:rPr>
      </w:pPr>
      <w:bookmarkStart w:id="0" w:name="_AMEND_TITLE__ee128803_8920_480e_aa2b_8d"/>
      <w:bookmarkStart w:id="1" w:name="_PAGE__1_84695b8c_6a28_4053_9466_e8addf3"/>
      <w:bookmarkStart w:id="2" w:name="_PAR__2_5a2cbdde_9553_463d_b7a4_8e443d87"/>
      <w:r>
        <w:rPr>
          <w:rFonts w:ascii="Arial" w:eastAsia="Arial" w:hAnsi="Arial" w:cs="Arial"/>
          <w:caps/>
        </w:rPr>
        <w:t>L.D. 374</w:t>
      </w:r>
    </w:p>
    <w:p w:rsidR="00DE0EDB" w:rsidP="00DE0EDB">
      <w:pPr>
        <w:tabs>
          <w:tab w:val="right" w:pos="8928"/>
        </w:tabs>
        <w:spacing w:after="360"/>
        <w:ind w:left="360"/>
        <w:rPr>
          <w:rFonts w:ascii="Arial" w:eastAsia="Arial" w:hAnsi="Arial" w:cs="Arial"/>
        </w:rPr>
      </w:pPr>
      <w:bookmarkStart w:id="3" w:name="_PAR__3_b7b997bf_8bfa_4bd8_8cb0_6e6a0a8f"/>
      <w:bookmarkEnd w:id="2"/>
      <w:r>
        <w:rPr>
          <w:rFonts w:ascii="Arial" w:eastAsia="Arial" w:hAnsi="Arial" w:cs="Arial"/>
        </w:rPr>
        <w:t>Date:</w:t>
      </w:r>
      <w:r>
        <w:rPr>
          <w:rFonts w:ascii="Arial" w:eastAsia="Arial" w:hAnsi="Arial" w:cs="Arial"/>
        </w:rPr>
        <w:tab/>
        <w:t>(Filing No. S-         )</w:t>
      </w:r>
    </w:p>
    <w:p w:rsidR="00DE0EDB" w:rsidP="00DE0EDB">
      <w:pPr>
        <w:spacing w:before="600" w:after="300"/>
        <w:ind w:left="360"/>
        <w:jc w:val="center"/>
        <w:outlineLvl w:val="0"/>
        <w:rPr>
          <w:rFonts w:ascii="Arial" w:eastAsia="Arial" w:hAnsi="Arial" w:cs="Arial"/>
        </w:rPr>
      </w:pPr>
      <w:bookmarkStart w:id="4" w:name="_PAR__4_24d04a54_1a01_4370_a5ec_ed0fb40b"/>
      <w:bookmarkEnd w:id="3"/>
      <w:r>
        <w:rPr>
          <w:rFonts w:ascii="Arial" w:eastAsia="Arial" w:hAnsi="Arial" w:cs="Arial"/>
          <w:b/>
          <w:caps/>
          <w:sz w:val="24"/>
          <w:szCs w:val="32"/>
        </w:rPr>
        <w:t xml:space="preserve">Judiciary </w:t>
      </w:r>
    </w:p>
    <w:p w:rsidR="00DE0EDB" w:rsidP="00DE0EDB">
      <w:pPr>
        <w:spacing w:before="60" w:after="60"/>
        <w:ind w:left="720"/>
        <w:rPr>
          <w:rFonts w:ascii="Arial" w:eastAsia="Arial" w:hAnsi="Arial" w:cs="Arial"/>
        </w:rPr>
      </w:pPr>
      <w:bookmarkStart w:id="5" w:name="_PAR__5_89cca2c1_5eaa_4f9d_9be0_25315a7b"/>
      <w:bookmarkEnd w:id="4"/>
      <w:r>
        <w:rPr>
          <w:rFonts w:ascii="Arial" w:eastAsia="Arial" w:hAnsi="Arial" w:cs="Arial"/>
        </w:rPr>
        <w:t>Reproduced and distributed under the direction of the Secretary of the Senate.</w:t>
      </w:r>
    </w:p>
    <w:p w:rsidR="00DE0EDB" w:rsidP="00DE0EDB">
      <w:pPr>
        <w:spacing w:before="160" w:after="0"/>
        <w:ind w:left="360"/>
        <w:jc w:val="center"/>
        <w:outlineLvl w:val="0"/>
        <w:rPr>
          <w:rFonts w:ascii="Arial" w:eastAsia="Arial" w:hAnsi="Arial" w:cs="Arial"/>
          <w:b/>
          <w:caps/>
          <w:sz w:val="24"/>
          <w:szCs w:val="32"/>
        </w:rPr>
      </w:pPr>
      <w:bookmarkStart w:id="6" w:name="_PAR__6_c242524d_b75c_472a_9a10_7529d63c"/>
      <w:bookmarkEnd w:id="5"/>
      <w:r>
        <w:rPr>
          <w:rFonts w:ascii="Arial" w:eastAsia="Arial" w:hAnsi="Arial" w:cs="Arial"/>
          <w:b/>
          <w:caps/>
          <w:sz w:val="24"/>
          <w:szCs w:val="32"/>
        </w:rPr>
        <w:t>STATE OF MAINE</w:t>
      </w:r>
    </w:p>
    <w:p w:rsidR="00DE0EDB" w:rsidP="00DE0EDB">
      <w:pPr>
        <w:spacing w:after="0"/>
        <w:ind w:left="360"/>
        <w:jc w:val="center"/>
        <w:outlineLvl w:val="0"/>
        <w:rPr>
          <w:rFonts w:ascii="Arial" w:eastAsia="Arial" w:hAnsi="Arial" w:cs="Arial"/>
          <w:b/>
          <w:caps/>
          <w:sz w:val="24"/>
          <w:szCs w:val="32"/>
        </w:rPr>
      </w:pPr>
      <w:bookmarkStart w:id="7" w:name="_PAR__7_520f8ce3_d6d5_4424_8086_f97f7490"/>
      <w:bookmarkEnd w:id="6"/>
      <w:r>
        <w:rPr>
          <w:rFonts w:ascii="Arial" w:eastAsia="Arial" w:hAnsi="Arial" w:cs="Arial"/>
          <w:b/>
          <w:caps/>
          <w:sz w:val="24"/>
          <w:szCs w:val="32"/>
        </w:rPr>
        <w:t>SENATE</w:t>
      </w:r>
    </w:p>
    <w:p w:rsidR="00DE0EDB" w:rsidP="00DE0EDB">
      <w:pPr>
        <w:spacing w:after="0"/>
        <w:ind w:left="360"/>
        <w:jc w:val="center"/>
        <w:outlineLvl w:val="0"/>
        <w:rPr>
          <w:rFonts w:ascii="Arial" w:eastAsia="Arial" w:hAnsi="Arial" w:cs="Arial"/>
          <w:b/>
          <w:caps/>
          <w:sz w:val="24"/>
          <w:szCs w:val="32"/>
        </w:rPr>
      </w:pPr>
      <w:bookmarkStart w:id="8" w:name="_PAR__8_8b63517b_9983_459f_a44e_6f25b997"/>
      <w:bookmarkEnd w:id="7"/>
      <w:r>
        <w:rPr>
          <w:rFonts w:ascii="Arial" w:eastAsia="Arial" w:hAnsi="Arial" w:cs="Arial"/>
          <w:b/>
          <w:caps/>
          <w:sz w:val="24"/>
          <w:szCs w:val="32"/>
        </w:rPr>
        <w:t>132nd Legislature</w:t>
      </w:r>
    </w:p>
    <w:p w:rsidR="00DE0EDB" w:rsidP="00DE0EDB">
      <w:pPr>
        <w:spacing w:after="0"/>
        <w:ind w:left="360"/>
        <w:jc w:val="center"/>
        <w:outlineLvl w:val="0"/>
        <w:rPr>
          <w:rFonts w:ascii="Arial" w:eastAsia="Arial" w:hAnsi="Arial" w:cs="Arial"/>
          <w:b/>
          <w:caps/>
          <w:sz w:val="24"/>
          <w:szCs w:val="32"/>
        </w:rPr>
      </w:pPr>
      <w:bookmarkStart w:id="9" w:name="_PAR__9_d4084830_a2da_48db_bdad_129bd8a6"/>
      <w:bookmarkEnd w:id="8"/>
      <w:r>
        <w:rPr>
          <w:rFonts w:ascii="Arial" w:eastAsia="Arial" w:hAnsi="Arial" w:cs="Arial"/>
          <w:b/>
          <w:caps/>
          <w:sz w:val="24"/>
          <w:szCs w:val="32"/>
        </w:rPr>
        <w:t>Second Regular Session</w:t>
      </w:r>
    </w:p>
    <w:p w:rsidR="00DE0EDB" w:rsidP="00DE0EDB">
      <w:pPr>
        <w:spacing w:before="400" w:after="200"/>
        <w:ind w:left="360" w:firstLine="360"/>
        <w:rPr>
          <w:rFonts w:ascii="Arial" w:eastAsia="Arial" w:hAnsi="Arial" w:cs="Arial"/>
        </w:rPr>
      </w:pPr>
      <w:bookmarkStart w:id="10" w:name="_PAR__10_2b2351b8_8072_4d00_aaa5_ba8f05d"/>
      <w:bookmarkEnd w:id="9"/>
      <w:r>
        <w:rPr>
          <w:rFonts w:ascii="Arial" w:eastAsia="Arial" w:hAnsi="Arial" w:cs="Arial"/>
          <w:szCs w:val="22"/>
        </w:rPr>
        <w:t>COMMITTEE AMENDMENT “      ” to S.P. 166, L.D. 374, “An Act to Provide Comparable Compensation and Benefits for Deputy and Assistant District Attorneys, Assistant Attorneys General and Public Defenders”</w:t>
      </w:r>
    </w:p>
    <w:p w:rsidR="00DE0EDB" w:rsidP="00DE0EDB">
      <w:pPr>
        <w:ind w:left="360" w:firstLine="360"/>
        <w:rPr>
          <w:rFonts w:ascii="Arial" w:eastAsia="Arial" w:hAnsi="Arial" w:cs="Arial"/>
        </w:rPr>
      </w:pPr>
      <w:bookmarkStart w:id="11" w:name="_INSTRUCTION__00629932_f0f3_4fcf_a3a9_70"/>
      <w:bookmarkStart w:id="12" w:name="_PAR__11_24ed2018_2b2d_4d96_9e0a_0774b61"/>
      <w:bookmarkEnd w:id="0"/>
      <w:bookmarkEnd w:id="10"/>
      <w:r>
        <w:rPr>
          <w:rFonts w:ascii="Arial" w:eastAsia="Arial" w:hAnsi="Arial" w:cs="Arial"/>
        </w:rPr>
        <w:t>Amend the bill by striking out the title and substituting the following:</w:t>
      </w:r>
    </w:p>
    <w:p w:rsidR="00DE0EDB" w:rsidP="00DE0EDB">
      <w:pPr>
        <w:ind w:left="360"/>
        <w:rPr>
          <w:rFonts w:ascii="Arial" w:eastAsia="Arial" w:hAnsi="Arial" w:cs="Arial"/>
        </w:rPr>
      </w:pPr>
      <w:bookmarkStart w:id="13" w:name="_PAR__12_3a20a141_f83f_47ee_a520_0d34464"/>
      <w:bookmarkEnd w:id="12"/>
      <w:r>
        <w:rPr>
          <w:rFonts w:ascii="Arial" w:eastAsia="Arial" w:hAnsi="Arial" w:cs="Arial"/>
          <w:b/>
        </w:rPr>
        <w:t>'Resolve, to Establish the Commission to Make Recommendations for Equity in the Compensation of Prosecutors and Public Defenders in the State'</w:t>
      </w:r>
    </w:p>
    <w:p w:rsidR="00DE0EDB" w:rsidP="00DE0EDB">
      <w:pPr>
        <w:ind w:left="360" w:firstLine="360"/>
        <w:rPr>
          <w:rFonts w:ascii="Arial" w:eastAsia="Arial" w:hAnsi="Arial" w:cs="Arial"/>
        </w:rPr>
      </w:pPr>
      <w:bookmarkStart w:id="14" w:name="_INSTRUCTION__5525ca17_d9f3_4984_8487_85"/>
      <w:bookmarkStart w:id="15" w:name="_PAR__13_cf27f19d_c4d8_4d4a_b033_ba9716e"/>
      <w:bookmarkEnd w:id="11"/>
      <w:bookmarkEnd w:id="13"/>
      <w:r>
        <w:rPr>
          <w:rFonts w:ascii="Arial" w:eastAsia="Arial" w:hAnsi="Arial" w:cs="Arial"/>
        </w:rPr>
        <w:t>Amend the bill by striking out everything after the title and inserting the following:</w:t>
      </w:r>
    </w:p>
    <w:p w:rsidR="00DE0EDB" w:rsidP="00DE0EDB">
      <w:pPr>
        <w:ind w:left="360" w:firstLine="360"/>
        <w:rPr>
          <w:rFonts w:ascii="Arial" w:eastAsia="Arial" w:hAnsi="Arial" w:cs="Arial"/>
        </w:rPr>
      </w:pPr>
      <w:bookmarkStart w:id="16" w:name="_PAR__14_f3cfd7dc_9e25_48f4_83aa_ebc5e62"/>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E0EDB" w:rsidP="00DE0EDB">
      <w:pPr>
        <w:ind w:left="360" w:firstLine="360"/>
        <w:rPr>
          <w:rFonts w:ascii="Arial" w:eastAsia="Arial" w:hAnsi="Arial" w:cs="Arial"/>
        </w:rPr>
      </w:pPr>
      <w:bookmarkStart w:id="17" w:name="_PAR__15_acd8bbfe_39a4_4cc9_955e_b074e7a"/>
      <w:bookmarkEnd w:id="16"/>
      <w:r>
        <w:rPr>
          <w:rFonts w:ascii="Arial" w:eastAsia="Arial" w:hAnsi="Arial" w:cs="Arial"/>
          <w:b/>
          <w:sz w:val="24"/>
        </w:rPr>
        <w:t>Whereas,</w:t>
      </w:r>
      <w:r>
        <w:rPr>
          <w:rFonts w:ascii="Arial" w:eastAsia="Arial" w:hAnsi="Arial" w:cs="Arial"/>
        </w:rPr>
        <w:t xml:space="preserve"> </w:t>
      </w:r>
      <w:r w:rsidRPr="000E5BA7">
        <w:rPr>
          <w:rFonts w:ascii="Arial" w:eastAsia="Arial" w:hAnsi="Arial" w:cs="Arial"/>
        </w:rPr>
        <w:t>prosecutors and public defenders fill vital roles in the State's criminal justice system, ensuring not only public safety within our communities but also the preservation of the fundamental rights of the accused; and</w:t>
      </w:r>
    </w:p>
    <w:p w:rsidR="00DE0EDB" w:rsidP="00DE0EDB">
      <w:pPr>
        <w:ind w:left="360" w:firstLine="360"/>
        <w:rPr>
          <w:rFonts w:ascii="Arial" w:eastAsia="Arial" w:hAnsi="Arial" w:cs="Arial"/>
        </w:rPr>
      </w:pPr>
      <w:bookmarkStart w:id="18" w:name="_PAR__16_c29028f3_cbce_4422_aa1d_758df94"/>
      <w:bookmarkEnd w:id="17"/>
      <w:r>
        <w:rPr>
          <w:rFonts w:ascii="Arial" w:eastAsia="Arial" w:hAnsi="Arial" w:cs="Arial"/>
          <w:b/>
          <w:sz w:val="24"/>
        </w:rPr>
        <w:t>Whereas,</w:t>
      </w:r>
      <w:r>
        <w:rPr>
          <w:rFonts w:ascii="Arial" w:eastAsia="Arial" w:hAnsi="Arial" w:cs="Arial"/>
        </w:rPr>
        <w:t xml:space="preserve"> </w:t>
      </w:r>
      <w:r w:rsidRPr="000E5BA7">
        <w:rPr>
          <w:rFonts w:ascii="Arial" w:eastAsia="Arial" w:hAnsi="Arial" w:cs="Arial"/>
        </w:rPr>
        <w:t xml:space="preserve">in recent years, the State has invested in developing a public defender system to address the constitutional crisis created by the limited availability of counsel </w:t>
      </w:r>
      <w:r>
        <w:rPr>
          <w:rFonts w:ascii="Arial" w:eastAsia="Arial" w:hAnsi="Arial" w:cs="Arial"/>
        </w:rPr>
        <w:t>t</w:t>
      </w:r>
      <w:r w:rsidRPr="000E5BA7">
        <w:rPr>
          <w:rFonts w:ascii="Arial" w:eastAsia="Arial" w:hAnsi="Arial" w:cs="Arial"/>
        </w:rPr>
        <w:t>o represent indigent defendants in criminal proceedings in the State; and</w:t>
      </w:r>
    </w:p>
    <w:p w:rsidR="00DE0EDB" w:rsidP="00DE0EDB">
      <w:pPr>
        <w:ind w:left="360" w:firstLine="360"/>
        <w:rPr>
          <w:rFonts w:ascii="Arial" w:eastAsia="Arial" w:hAnsi="Arial" w:cs="Arial"/>
          <w:sz w:val="24"/>
        </w:rPr>
      </w:pPr>
      <w:bookmarkStart w:id="19" w:name="_PAR__17_05ae87d2_82b5_4e0d_9e29_4dad6d2"/>
      <w:bookmarkEnd w:id="18"/>
      <w:r>
        <w:rPr>
          <w:rFonts w:ascii="Arial" w:eastAsia="Arial" w:hAnsi="Arial" w:cs="Arial"/>
          <w:b/>
          <w:sz w:val="24"/>
        </w:rPr>
        <w:t>Whereas,</w:t>
      </w:r>
      <w:r>
        <w:rPr>
          <w:rFonts w:ascii="Arial" w:eastAsia="Arial" w:hAnsi="Arial" w:cs="Arial"/>
          <w:sz w:val="24"/>
        </w:rPr>
        <w:t xml:space="preserve"> </w:t>
      </w:r>
      <w:r w:rsidRPr="00A1501F">
        <w:rPr>
          <w:rFonts w:ascii="Arial" w:eastAsia="Arial" w:hAnsi="Arial" w:cs="Arial"/>
          <w:szCs w:val="22"/>
        </w:rPr>
        <w:t>it is essential to ensure equity in the compensation and benefits afforded</w:t>
      </w:r>
      <w:r>
        <w:rPr>
          <w:rFonts w:ascii="Arial" w:eastAsia="Arial" w:hAnsi="Arial" w:cs="Arial"/>
          <w:szCs w:val="22"/>
        </w:rPr>
        <w:t xml:space="preserve"> to</w:t>
      </w:r>
      <w:r w:rsidRPr="00A1501F">
        <w:rPr>
          <w:rFonts w:ascii="Arial" w:eastAsia="Arial" w:hAnsi="Arial" w:cs="Arial"/>
          <w:szCs w:val="22"/>
        </w:rPr>
        <w:t xml:space="preserve"> assistant district attorneys, assistant attorneys general and assistant public defenders to address and prevent recruitment and retention difficulties </w:t>
      </w:r>
      <w:r>
        <w:rPr>
          <w:rFonts w:ascii="Arial" w:eastAsia="Arial" w:hAnsi="Arial" w:cs="Arial"/>
          <w:szCs w:val="22"/>
        </w:rPr>
        <w:t>that</w:t>
      </w:r>
      <w:r w:rsidRPr="00A1501F">
        <w:rPr>
          <w:rFonts w:ascii="Arial" w:eastAsia="Arial" w:hAnsi="Arial" w:cs="Arial"/>
          <w:szCs w:val="22"/>
        </w:rPr>
        <w:t xml:space="preserve"> exacerbat</w:t>
      </w:r>
      <w:r>
        <w:rPr>
          <w:rFonts w:ascii="Arial" w:eastAsia="Arial" w:hAnsi="Arial" w:cs="Arial"/>
          <w:szCs w:val="22"/>
        </w:rPr>
        <w:t>e</w:t>
      </w:r>
      <w:r w:rsidRPr="00A1501F">
        <w:rPr>
          <w:rFonts w:ascii="Arial" w:eastAsia="Arial" w:hAnsi="Arial" w:cs="Arial"/>
          <w:szCs w:val="22"/>
        </w:rPr>
        <w:t xml:space="preserve"> delays in the criminal justice system; and</w:t>
      </w:r>
    </w:p>
    <w:p w:rsidR="00DE0EDB" w:rsidRPr="000E5BA7" w:rsidP="00DE0EDB">
      <w:pPr>
        <w:ind w:left="360" w:firstLine="360"/>
        <w:rPr>
          <w:rFonts w:ascii="Arial" w:eastAsia="Arial" w:hAnsi="Arial" w:cs="Arial"/>
        </w:rPr>
      </w:pPr>
      <w:bookmarkStart w:id="20" w:name="_PAR__18_5da9d749_4d62_448d_9757_ad26ff9"/>
      <w:bookmarkEnd w:id="19"/>
      <w:r>
        <w:rPr>
          <w:rFonts w:ascii="Arial" w:eastAsia="Arial" w:hAnsi="Arial" w:cs="Arial"/>
          <w:b/>
          <w:sz w:val="24"/>
        </w:rPr>
        <w:t>Whereas,</w:t>
      </w:r>
      <w:r>
        <w:rPr>
          <w:rFonts w:ascii="Arial" w:eastAsia="Arial" w:hAnsi="Arial" w:cs="Arial"/>
          <w:sz w:val="24"/>
        </w:rPr>
        <w:t xml:space="preserve"> </w:t>
      </w:r>
      <w:r w:rsidRPr="00FF126F">
        <w:rPr>
          <w:rFonts w:ascii="Arial" w:eastAsia="Arial" w:hAnsi="Arial" w:cs="Arial"/>
          <w:szCs w:val="22"/>
        </w:rPr>
        <w:t>this legislation establishes a commission tasked with studying the compensation packages and benefits of prosecutors and public defenders and developing recommendations to ensure equity in compensation and benefits; and</w:t>
      </w:r>
    </w:p>
    <w:p w:rsidR="00DE0EDB" w:rsidRPr="000E5BA7" w:rsidP="00DE0EDB">
      <w:pPr>
        <w:ind w:left="360" w:firstLine="360"/>
        <w:rPr>
          <w:rFonts w:ascii="Arial" w:eastAsia="Arial" w:hAnsi="Arial" w:cs="Arial"/>
        </w:rPr>
      </w:pPr>
      <w:bookmarkStart w:id="21" w:name="_PAR__19_7c2bb95c_2fdf_46d9_b30a_e01497b"/>
      <w:bookmarkEnd w:id="20"/>
      <w:r>
        <w:rPr>
          <w:rFonts w:ascii="Arial" w:eastAsia="Arial" w:hAnsi="Arial" w:cs="Arial"/>
          <w:b/>
          <w:sz w:val="24"/>
        </w:rPr>
        <w:t>Whereas,</w:t>
      </w:r>
      <w:r>
        <w:rPr>
          <w:rFonts w:ascii="Arial" w:eastAsia="Arial" w:hAnsi="Arial" w:cs="Arial"/>
          <w:sz w:val="24"/>
        </w:rPr>
        <w:t xml:space="preserve"> </w:t>
      </w:r>
      <w:r w:rsidRPr="00A1501F">
        <w:rPr>
          <w:rFonts w:ascii="Arial" w:eastAsia="Arial" w:hAnsi="Arial" w:cs="Arial"/>
          <w:szCs w:val="22"/>
        </w:rPr>
        <w:t xml:space="preserve">the study must be initiated before the 90-day period expires </w:t>
      </w:r>
      <w:r>
        <w:rPr>
          <w:rFonts w:ascii="Arial" w:eastAsia="Arial" w:hAnsi="Arial" w:cs="Arial"/>
          <w:szCs w:val="22"/>
        </w:rPr>
        <w:t>so that</w:t>
      </w:r>
      <w:r w:rsidRPr="00A1501F">
        <w:rPr>
          <w:rFonts w:ascii="Arial" w:eastAsia="Arial" w:hAnsi="Arial" w:cs="Arial"/>
          <w:szCs w:val="22"/>
        </w:rPr>
        <w:t xml:space="preserve"> sufficient time is available for a thorough study of these issues and the preparation of a report for submission to the next Legislature; and</w:t>
      </w:r>
    </w:p>
    <w:p w:rsidR="00DE0EDB" w:rsidP="00DE0EDB">
      <w:pPr>
        <w:ind w:left="360" w:firstLine="360"/>
        <w:rPr>
          <w:rFonts w:ascii="Arial" w:eastAsia="Arial" w:hAnsi="Arial" w:cs="Arial"/>
        </w:rPr>
      </w:pPr>
      <w:bookmarkStart w:id="22" w:name="_PAGE__2_2fe9847a_4302_460e_ab60_8c52eb2"/>
      <w:bookmarkStart w:id="23" w:name="_PAR__2_fef094ec_fca4_4c55_b84b_df48316f"/>
      <w:bookmarkEnd w:id="1"/>
      <w:bookmarkEnd w:id="21"/>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DE0EDB" w:rsidP="00DE0EDB">
      <w:pPr>
        <w:ind w:left="360" w:firstLine="360"/>
        <w:rPr>
          <w:rFonts w:ascii="Arial" w:eastAsia="Arial" w:hAnsi="Arial" w:cs="Arial"/>
        </w:rPr>
      </w:pPr>
      <w:bookmarkStart w:id="24" w:name="_PAR__3_44d6e4de_916c_4e3b_b9b0_de88e1a0"/>
      <w:bookmarkEnd w:id="23"/>
      <w:r>
        <w:rPr>
          <w:rFonts w:ascii="Arial" w:eastAsia="Arial" w:hAnsi="Arial" w:cs="Arial"/>
          <w:b/>
          <w:sz w:val="24"/>
        </w:rPr>
        <w:t>Sec. 1.</w:t>
      </w:r>
      <w:r>
        <w:rPr>
          <w:rFonts w:ascii="Arial" w:eastAsia="Arial" w:hAnsi="Arial" w:cs="Arial"/>
        </w:rPr>
        <w:t xml:space="preserve"> </w:t>
      </w:r>
      <w:r w:rsidRPr="00A1501F">
        <w:rPr>
          <w:rFonts w:ascii="Arial" w:eastAsia="Arial" w:hAnsi="Arial" w:cs="Arial"/>
          <w:b/>
          <w:sz w:val="24"/>
          <w:szCs w:val="24"/>
        </w:rPr>
        <w:t>Commission established. Resolved:</w:t>
      </w:r>
      <w:r w:rsidRPr="000E5BA7">
        <w:rPr>
          <w:rFonts w:ascii="Arial" w:eastAsia="Arial" w:hAnsi="Arial" w:cs="Arial"/>
        </w:rPr>
        <w:t xml:space="preserve"> That the Commission to </w:t>
      </w:r>
      <w:r>
        <w:rPr>
          <w:rFonts w:ascii="Arial" w:eastAsia="Arial" w:hAnsi="Arial" w:cs="Arial"/>
        </w:rPr>
        <w:t>Make Recommendations for</w:t>
      </w:r>
      <w:r w:rsidRPr="000E5BA7">
        <w:rPr>
          <w:rFonts w:ascii="Arial" w:eastAsia="Arial" w:hAnsi="Arial" w:cs="Arial"/>
        </w:rPr>
        <w:t xml:space="preserve"> Equity in the Compensation of Prosecutors and Public Defenders in the State, referred to in this resolve as "the commission," is established.</w:t>
      </w:r>
    </w:p>
    <w:p w:rsidR="00DE0EDB" w:rsidP="00DE0EDB">
      <w:pPr>
        <w:ind w:left="360" w:firstLine="360"/>
        <w:rPr>
          <w:rFonts w:ascii="Arial" w:eastAsia="Arial" w:hAnsi="Arial" w:cs="Arial"/>
        </w:rPr>
      </w:pPr>
      <w:bookmarkStart w:id="25" w:name="_PAR__4_d8a912af_03b2_4dda_97b0_68581dee"/>
      <w:bookmarkEnd w:id="24"/>
      <w:r>
        <w:rPr>
          <w:rFonts w:ascii="Arial" w:eastAsia="Arial" w:hAnsi="Arial" w:cs="Arial"/>
          <w:b/>
          <w:sz w:val="24"/>
        </w:rPr>
        <w:t>Sec. 2.</w:t>
      </w:r>
      <w:r>
        <w:rPr>
          <w:rFonts w:ascii="Arial" w:eastAsia="Arial" w:hAnsi="Arial" w:cs="Arial"/>
        </w:rPr>
        <w:t xml:space="preserve"> </w:t>
      </w:r>
      <w:r w:rsidRPr="00A1501F">
        <w:rPr>
          <w:rFonts w:ascii="Arial" w:eastAsia="Arial" w:hAnsi="Arial" w:cs="Arial"/>
          <w:b/>
          <w:sz w:val="24"/>
          <w:szCs w:val="24"/>
        </w:rPr>
        <w:t>Commission membership. Resolved:</w:t>
      </w:r>
      <w:r>
        <w:rPr>
          <w:rFonts w:ascii="Arial" w:eastAsia="Arial" w:hAnsi="Arial" w:cs="Arial"/>
        </w:rPr>
        <w:t xml:space="preserve">  That, notwithstanding Joint Rule 353, the commission consists of 11 members appointed or designated as follows:</w:t>
      </w:r>
    </w:p>
    <w:p w:rsidR="00DE0EDB" w:rsidP="00DE0EDB">
      <w:pPr>
        <w:ind w:left="360" w:firstLine="360"/>
        <w:rPr>
          <w:rFonts w:ascii="Arial" w:eastAsia="Arial" w:hAnsi="Arial" w:cs="Arial"/>
        </w:rPr>
      </w:pPr>
      <w:bookmarkStart w:id="26" w:name="_PAR__5_762d352d_cb5f_4411_9789_7170da76"/>
      <w:bookmarkEnd w:id="25"/>
      <w:r>
        <w:rPr>
          <w:rFonts w:ascii="Arial" w:eastAsia="Arial" w:hAnsi="Arial" w:cs="Arial"/>
        </w:rPr>
        <w:t>1.  Two members of the Senate appointed by the President of the Senate, including one member of the party holding the largest number of seats in the Legislature and one member of the party holding the 2nd largest number of seats in the Legislature;</w:t>
      </w:r>
    </w:p>
    <w:p w:rsidR="00DE0EDB" w:rsidP="00DE0EDB">
      <w:pPr>
        <w:ind w:left="360" w:firstLine="360"/>
        <w:rPr>
          <w:rFonts w:ascii="Arial" w:eastAsia="Arial" w:hAnsi="Arial" w:cs="Arial"/>
        </w:rPr>
      </w:pPr>
      <w:bookmarkStart w:id="27" w:name="_PAR__6_4c7c9e72_8c02_41be_b3fa_0fc8af9c"/>
      <w:bookmarkEnd w:id="26"/>
      <w:r>
        <w:rPr>
          <w:rFonts w:ascii="Arial" w:eastAsia="Arial" w:hAnsi="Arial" w:cs="Arial"/>
        </w:rPr>
        <w:t>2.  Two members of the House of Representatives appointed by the Speaker of the House of Representatives, including one member of the party holding the largest number of seats in the Legislature and one member of the party holding the 2nd largest number of seats in the Legislature;</w:t>
      </w:r>
    </w:p>
    <w:p w:rsidR="00DE0EDB" w:rsidP="00DE0EDB">
      <w:pPr>
        <w:ind w:left="360" w:firstLine="360"/>
        <w:rPr>
          <w:rFonts w:ascii="Arial" w:eastAsia="Arial" w:hAnsi="Arial" w:cs="Arial"/>
        </w:rPr>
      </w:pPr>
      <w:bookmarkStart w:id="28" w:name="_PAR__7_a94f8134_bf7e_47d1_b988_943cb626"/>
      <w:bookmarkEnd w:id="27"/>
      <w:r>
        <w:rPr>
          <w:rFonts w:ascii="Arial" w:eastAsia="Arial" w:hAnsi="Arial" w:cs="Arial"/>
        </w:rPr>
        <w:t>3. One member who is a representative of the Maine Prosecutors' Association, appointed by the President of the Senate;</w:t>
      </w:r>
    </w:p>
    <w:p w:rsidR="00DE0EDB" w:rsidP="00DE0EDB">
      <w:pPr>
        <w:ind w:left="360" w:firstLine="360"/>
        <w:rPr>
          <w:rFonts w:ascii="Arial" w:eastAsia="Arial" w:hAnsi="Arial" w:cs="Arial"/>
        </w:rPr>
      </w:pPr>
      <w:bookmarkStart w:id="29" w:name="_PAR__8_fc7da0a3_bc78_438e_99a3_71f3a629"/>
      <w:bookmarkEnd w:id="28"/>
      <w:r>
        <w:rPr>
          <w:rFonts w:ascii="Arial" w:eastAsia="Arial" w:hAnsi="Arial" w:cs="Arial"/>
        </w:rPr>
        <w:t>4. One member who is employed by a law school in the State and who has experience in career placement for law students, appointed by the President of the Senate;</w:t>
      </w:r>
    </w:p>
    <w:p w:rsidR="00DE0EDB" w:rsidP="00DE0EDB">
      <w:pPr>
        <w:ind w:left="360" w:firstLine="360"/>
        <w:rPr>
          <w:rFonts w:ascii="Arial" w:eastAsia="Arial" w:hAnsi="Arial" w:cs="Arial"/>
        </w:rPr>
      </w:pPr>
      <w:bookmarkStart w:id="30" w:name="_PAR__9_554a361b_3d6d_40e0_8c66_9558f5ec"/>
      <w:bookmarkEnd w:id="29"/>
      <w:r w:rsidRPr="00B71DA0">
        <w:rPr>
          <w:rFonts w:ascii="Arial" w:eastAsia="Arial" w:hAnsi="Arial" w:cs="Arial"/>
        </w:rPr>
        <w:t>5. One member who is a licensed attorney whose legal practice includes work as assigned counsel for the Maine Commission on Public Defense Services, appointed by the Speaker of the House of Representatives;</w:t>
      </w:r>
    </w:p>
    <w:p w:rsidR="00DE0EDB" w:rsidP="00DE0EDB">
      <w:pPr>
        <w:ind w:left="360" w:firstLine="360"/>
        <w:rPr>
          <w:rFonts w:ascii="Arial" w:eastAsia="Arial" w:hAnsi="Arial" w:cs="Arial"/>
        </w:rPr>
      </w:pPr>
      <w:bookmarkStart w:id="31" w:name="_PAR__10_e1a2300e_b3af_472a_b83e_4f4a5f4"/>
      <w:bookmarkEnd w:id="30"/>
      <w:r>
        <w:rPr>
          <w:rFonts w:ascii="Arial" w:eastAsia="Arial" w:hAnsi="Arial" w:cs="Arial"/>
        </w:rPr>
        <w:t>6. Two members from the Office of the Attorney General, at least one of whom has expertise in the compensation and benefits provided to assistant attorneys general and deputy attorneys general, designated by the Attorney General; and</w:t>
      </w:r>
    </w:p>
    <w:p w:rsidR="00DE0EDB" w:rsidP="00DE0EDB">
      <w:pPr>
        <w:ind w:left="360" w:firstLine="360"/>
        <w:rPr>
          <w:rFonts w:ascii="Arial" w:eastAsia="Arial" w:hAnsi="Arial" w:cs="Arial"/>
        </w:rPr>
      </w:pPr>
      <w:bookmarkStart w:id="32" w:name="_PAR__11_010b3b5e_81af_4647_b846_7f07297"/>
      <w:bookmarkEnd w:id="31"/>
      <w:r>
        <w:rPr>
          <w:rFonts w:ascii="Arial" w:eastAsia="Arial" w:hAnsi="Arial" w:cs="Arial"/>
        </w:rPr>
        <w:t>7. Two members who are employees of or who provide services to the Maine Commission on Public Defense Services, at least one of whom has expertise in the compensation and benefits provided to assistant district attorneys, deputy district attorneys and district public defenders, designated by the executive director of the Maine Commission on Public Defense Services.</w:t>
      </w:r>
    </w:p>
    <w:p w:rsidR="00DE0EDB" w:rsidP="00DE0EDB">
      <w:pPr>
        <w:ind w:left="360" w:firstLine="360"/>
        <w:rPr>
          <w:rFonts w:ascii="Arial" w:eastAsia="Arial" w:hAnsi="Arial" w:cs="Arial"/>
        </w:rPr>
      </w:pPr>
      <w:bookmarkStart w:id="33" w:name="_PAR__12_e942c706_564a_474b_a3c0_a3c945d"/>
      <w:bookmarkEnd w:id="32"/>
      <w:r>
        <w:rPr>
          <w:rFonts w:ascii="Arial" w:eastAsia="Arial" w:hAnsi="Arial" w:cs="Arial"/>
          <w:b/>
          <w:sz w:val="24"/>
        </w:rPr>
        <w:t>Sec. 3.</w:t>
      </w:r>
      <w:r>
        <w:rPr>
          <w:rFonts w:ascii="Arial" w:eastAsia="Arial" w:hAnsi="Arial" w:cs="Arial"/>
        </w:rPr>
        <w:t xml:space="preserve"> </w:t>
      </w:r>
      <w:r w:rsidRPr="00A1501F">
        <w:rPr>
          <w:rFonts w:ascii="Arial" w:eastAsia="Arial" w:hAnsi="Arial" w:cs="Arial"/>
          <w:b/>
          <w:sz w:val="24"/>
          <w:szCs w:val="24"/>
        </w:rPr>
        <w:t>Chairs.  Resolved:</w:t>
      </w:r>
      <w:r w:rsidRPr="000E5BA7">
        <w:rPr>
          <w:rFonts w:ascii="Arial" w:eastAsia="Arial" w:hAnsi="Arial" w:cs="Arial"/>
        </w:rPr>
        <w:t xml:space="preserve">  That the first-named Senate member is the Senate chair and the first-named House of Representatives member is the House chair of the commission.</w:t>
      </w:r>
      <w:r>
        <w:rPr>
          <w:rFonts w:ascii="Arial" w:eastAsia="Arial" w:hAnsi="Arial" w:cs="Arial"/>
        </w:rPr>
        <w:t xml:space="preserve">  The Speaker of the House and the President of the Senate shall confer to ensure that one chair is a member of the party holding the largest number of seats in the Legislature and the other chair is a member of the party holding the 2</w:t>
      </w:r>
      <w:r w:rsidRPr="00FF126F">
        <w:rPr>
          <w:rFonts w:ascii="Arial" w:eastAsia="Arial" w:hAnsi="Arial" w:cs="Arial"/>
        </w:rPr>
        <w:t>nd</w:t>
      </w:r>
      <w:r>
        <w:rPr>
          <w:rFonts w:ascii="Arial" w:eastAsia="Arial" w:hAnsi="Arial" w:cs="Arial"/>
        </w:rPr>
        <w:t xml:space="preserve"> largest number of seats in the Legislature.</w:t>
      </w:r>
    </w:p>
    <w:p w:rsidR="00DE0EDB" w:rsidP="00DE0EDB">
      <w:pPr>
        <w:ind w:left="360" w:firstLine="360"/>
        <w:rPr>
          <w:rFonts w:ascii="Arial" w:eastAsia="Arial" w:hAnsi="Arial" w:cs="Arial"/>
        </w:rPr>
      </w:pPr>
      <w:bookmarkStart w:id="34" w:name="_PAR__13_36dd3913_4ce6_4aab_bcba_7be1140"/>
      <w:bookmarkEnd w:id="33"/>
      <w:r>
        <w:rPr>
          <w:rFonts w:ascii="Arial" w:eastAsia="Arial" w:hAnsi="Arial" w:cs="Arial"/>
          <w:b/>
          <w:sz w:val="24"/>
        </w:rPr>
        <w:t>Sec. 4.</w:t>
      </w:r>
      <w:r>
        <w:rPr>
          <w:rFonts w:ascii="Arial" w:eastAsia="Arial" w:hAnsi="Arial" w:cs="Arial"/>
        </w:rPr>
        <w:t xml:space="preserve"> </w:t>
      </w:r>
      <w:r w:rsidRPr="00A1501F">
        <w:rPr>
          <w:rFonts w:ascii="Arial" w:eastAsia="Arial" w:hAnsi="Arial" w:cs="Arial"/>
          <w:b/>
          <w:sz w:val="24"/>
          <w:szCs w:val="24"/>
        </w:rPr>
        <w:t>Appointments; convening of commission.  Resolved:</w:t>
      </w:r>
      <w:r w:rsidRPr="000E5BA7">
        <w:rPr>
          <w:rFonts w:ascii="Arial" w:eastAsia="Arial" w:hAnsi="Arial" w:cs="Arial"/>
        </w:rPr>
        <w:t xml:space="preserve">  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w:t>
      </w:r>
      <w:bookmarkStart w:id="35" w:name="_PAGE_SPLIT__4ac072c5_515a_46cc_843d_1c2"/>
      <w:bookmarkStart w:id="36" w:name="_PAGE__3_3400a0b9_4f52_44aa_8b77_3ec8f5a"/>
      <w:bookmarkStart w:id="37" w:name="_PAR__2_c1c594fa_e91d_4c10_baef_fd4175a6"/>
      <w:bookmarkEnd w:id="22"/>
      <w:bookmarkEnd w:id="34"/>
      <w:r w:rsidRPr="000E5BA7">
        <w:rPr>
          <w:rFonts w:ascii="Arial" w:eastAsia="Arial" w:hAnsi="Arial" w:cs="Arial"/>
        </w:rPr>
        <w:t>m</w:t>
      </w:r>
      <w:bookmarkEnd w:id="35"/>
      <w:r w:rsidRPr="000E5BA7">
        <w:rPr>
          <w:rFonts w:ascii="Arial" w:eastAsia="Arial" w:hAnsi="Arial" w:cs="Arial"/>
        </w:rPr>
        <w:t>ade, the chairs may request authority and the Legislative Council may grant authority for the commission to meet and conduct its business.</w:t>
      </w:r>
    </w:p>
    <w:p w:rsidR="00DE0EDB" w:rsidP="00DE0EDB">
      <w:pPr>
        <w:ind w:left="360" w:firstLine="360"/>
        <w:rPr>
          <w:rFonts w:ascii="Arial" w:eastAsia="Arial" w:hAnsi="Arial" w:cs="Arial"/>
        </w:rPr>
      </w:pPr>
      <w:bookmarkStart w:id="38" w:name="_PAR__3_5382b94c_1e23_467d_8ccd_b8dc4263"/>
      <w:bookmarkEnd w:id="37"/>
      <w:r>
        <w:rPr>
          <w:rFonts w:ascii="Arial" w:eastAsia="Arial" w:hAnsi="Arial" w:cs="Arial"/>
          <w:b/>
          <w:sz w:val="24"/>
        </w:rPr>
        <w:t>Sec. 5.</w:t>
      </w:r>
      <w:r>
        <w:rPr>
          <w:rFonts w:ascii="Arial" w:eastAsia="Arial" w:hAnsi="Arial" w:cs="Arial"/>
        </w:rPr>
        <w:t xml:space="preserve"> </w:t>
      </w:r>
      <w:r w:rsidRPr="00A1501F">
        <w:rPr>
          <w:rFonts w:ascii="Arial" w:eastAsia="Arial" w:hAnsi="Arial" w:cs="Arial"/>
          <w:b/>
          <w:sz w:val="24"/>
          <w:szCs w:val="24"/>
        </w:rPr>
        <w:t>Duties.  Resolved:</w:t>
      </w:r>
      <w:r w:rsidRPr="000E5BA7">
        <w:rPr>
          <w:rFonts w:ascii="Arial" w:eastAsia="Arial" w:hAnsi="Arial" w:cs="Arial"/>
        </w:rPr>
        <w:t xml:space="preserve">  That the commission shall gather and examine information regarding the compensation packages and benefits available to both new and experienced </w:t>
      </w:r>
      <w:r>
        <w:rPr>
          <w:rFonts w:ascii="Arial" w:eastAsia="Arial" w:hAnsi="Arial" w:cs="Arial"/>
        </w:rPr>
        <w:t xml:space="preserve">attorneys who serve as </w:t>
      </w:r>
      <w:r w:rsidRPr="000E5BA7">
        <w:rPr>
          <w:rFonts w:ascii="Arial" w:eastAsia="Arial" w:hAnsi="Arial" w:cs="Arial"/>
        </w:rPr>
        <w:t xml:space="preserve">prosecutors in the Office of the Attorney General, prosecutors in </w:t>
      </w:r>
      <w:r>
        <w:rPr>
          <w:rFonts w:ascii="Arial" w:eastAsia="Arial" w:hAnsi="Arial" w:cs="Arial"/>
        </w:rPr>
        <w:t>d</w:t>
      </w:r>
      <w:r w:rsidRPr="000E5BA7">
        <w:rPr>
          <w:rFonts w:ascii="Arial" w:eastAsia="Arial" w:hAnsi="Arial" w:cs="Arial"/>
        </w:rPr>
        <w:t xml:space="preserve">istrict </w:t>
      </w:r>
      <w:r>
        <w:rPr>
          <w:rFonts w:ascii="Arial" w:eastAsia="Arial" w:hAnsi="Arial" w:cs="Arial"/>
        </w:rPr>
        <w:t>a</w:t>
      </w:r>
      <w:r w:rsidRPr="000E5BA7">
        <w:rPr>
          <w:rFonts w:ascii="Arial" w:eastAsia="Arial" w:hAnsi="Arial" w:cs="Arial"/>
        </w:rPr>
        <w:t>ttorneys</w:t>
      </w:r>
      <w:r>
        <w:rPr>
          <w:rFonts w:ascii="Arial" w:eastAsia="Arial" w:hAnsi="Arial" w:cs="Arial"/>
        </w:rPr>
        <w:t>'</w:t>
      </w:r>
      <w:r w:rsidRPr="000E5BA7">
        <w:rPr>
          <w:rFonts w:ascii="Arial" w:eastAsia="Arial" w:hAnsi="Arial" w:cs="Arial"/>
        </w:rPr>
        <w:t xml:space="preserve"> </w:t>
      </w:r>
      <w:r>
        <w:rPr>
          <w:rFonts w:ascii="Arial" w:eastAsia="Arial" w:hAnsi="Arial" w:cs="Arial"/>
        </w:rPr>
        <w:t>o</w:t>
      </w:r>
      <w:r w:rsidRPr="000E5BA7">
        <w:rPr>
          <w:rFonts w:ascii="Arial" w:eastAsia="Arial" w:hAnsi="Arial" w:cs="Arial"/>
        </w:rPr>
        <w:t xml:space="preserve">ffices across the State and public defenders employed by the Maine Commission </w:t>
      </w:r>
      <w:r>
        <w:rPr>
          <w:rFonts w:ascii="Arial" w:eastAsia="Arial" w:hAnsi="Arial" w:cs="Arial"/>
        </w:rPr>
        <w:t>on</w:t>
      </w:r>
      <w:r w:rsidRPr="000E5BA7">
        <w:rPr>
          <w:rFonts w:ascii="Arial" w:eastAsia="Arial" w:hAnsi="Arial" w:cs="Arial"/>
        </w:rPr>
        <w:t xml:space="preserve"> Public Defense Services.  The commission shall further examine other benefits available to prosecutors and public defenders</w:t>
      </w:r>
      <w:r>
        <w:rPr>
          <w:rFonts w:ascii="Arial" w:eastAsia="Arial" w:hAnsi="Arial" w:cs="Arial"/>
        </w:rPr>
        <w:t xml:space="preserve"> that may assist with recruitment and retention of qualified individuals for these positions</w:t>
      </w:r>
      <w:r w:rsidRPr="000E5BA7">
        <w:rPr>
          <w:rFonts w:ascii="Arial" w:eastAsia="Arial" w:hAnsi="Arial" w:cs="Arial"/>
        </w:rPr>
        <w:t>, including eligibility for loan forgiveness, collective bargaining and other employment benefits.</w:t>
      </w:r>
    </w:p>
    <w:p w:rsidR="00DE0EDB" w:rsidP="00DE0EDB">
      <w:pPr>
        <w:ind w:left="360" w:firstLine="360"/>
        <w:rPr>
          <w:rFonts w:ascii="Arial" w:eastAsia="Arial" w:hAnsi="Arial" w:cs="Arial"/>
        </w:rPr>
      </w:pPr>
      <w:bookmarkStart w:id="39" w:name="_PAR__4_1a0c4ab9_ddab_4af4_be89_32dee6a0"/>
      <w:bookmarkEnd w:id="38"/>
      <w:r>
        <w:rPr>
          <w:rFonts w:ascii="Arial" w:eastAsia="Arial" w:hAnsi="Arial" w:cs="Arial"/>
          <w:b/>
          <w:sz w:val="24"/>
        </w:rPr>
        <w:t>Sec. 6.</w:t>
      </w:r>
      <w:r>
        <w:rPr>
          <w:rFonts w:ascii="Arial" w:eastAsia="Arial" w:hAnsi="Arial" w:cs="Arial"/>
        </w:rPr>
        <w:t xml:space="preserve"> </w:t>
      </w:r>
      <w:r w:rsidRPr="00A1501F">
        <w:rPr>
          <w:rFonts w:ascii="Arial" w:eastAsia="Arial" w:hAnsi="Arial" w:cs="Arial"/>
          <w:b/>
          <w:sz w:val="24"/>
          <w:szCs w:val="24"/>
        </w:rPr>
        <w:t>Staff assistance.  Resolved:</w:t>
      </w:r>
      <w:r w:rsidRPr="000E5BA7">
        <w:rPr>
          <w:rFonts w:ascii="Arial" w:eastAsia="Arial" w:hAnsi="Arial" w:cs="Arial"/>
        </w:rPr>
        <w:t xml:space="preserve">  That the Legislative Council shall provide necessary staffing services to the commission, except that Legislative Council staff support is not authorized when the Legislature is in regular or special session</w:t>
      </w:r>
      <w:r>
        <w:rPr>
          <w:rFonts w:ascii="Arial" w:eastAsia="Arial" w:hAnsi="Arial" w:cs="Arial"/>
        </w:rPr>
        <w:t>.</w:t>
      </w:r>
    </w:p>
    <w:p w:rsidR="00DE0EDB" w:rsidP="00DE0EDB">
      <w:pPr>
        <w:ind w:left="360" w:firstLine="360"/>
        <w:rPr>
          <w:rFonts w:ascii="Arial" w:eastAsia="Arial" w:hAnsi="Arial" w:cs="Arial"/>
        </w:rPr>
      </w:pPr>
      <w:bookmarkStart w:id="40" w:name="_PAR__5_4144ca08_125e_49f0_b1cb_8f7e7c66"/>
      <w:bookmarkEnd w:id="39"/>
      <w:r>
        <w:rPr>
          <w:rFonts w:ascii="Arial" w:eastAsia="Arial" w:hAnsi="Arial" w:cs="Arial"/>
          <w:b/>
          <w:sz w:val="24"/>
        </w:rPr>
        <w:t>Sec. 7.</w:t>
      </w:r>
      <w:r>
        <w:rPr>
          <w:rFonts w:ascii="Arial" w:eastAsia="Arial" w:hAnsi="Arial" w:cs="Arial"/>
        </w:rPr>
        <w:t xml:space="preserve"> </w:t>
      </w:r>
      <w:r w:rsidRPr="00A1501F">
        <w:rPr>
          <w:rFonts w:ascii="Arial" w:eastAsia="Arial" w:hAnsi="Arial" w:cs="Arial"/>
          <w:b/>
          <w:sz w:val="24"/>
          <w:szCs w:val="24"/>
        </w:rPr>
        <w:t>Report.  Resolved:</w:t>
      </w:r>
      <w:r w:rsidRPr="000E5BA7">
        <w:rPr>
          <w:rFonts w:ascii="Arial" w:eastAsia="Arial" w:hAnsi="Arial" w:cs="Arial"/>
        </w:rPr>
        <w:t xml:space="preserve">  That, no later than November 4, 2026, the commission shall submit a report to the </w:t>
      </w:r>
      <w:r>
        <w:rPr>
          <w:rFonts w:ascii="Arial" w:eastAsia="Arial" w:hAnsi="Arial" w:cs="Arial"/>
        </w:rPr>
        <w:t>J</w:t>
      </w:r>
      <w:r w:rsidRPr="000E5BA7">
        <w:rPr>
          <w:rFonts w:ascii="Arial" w:eastAsia="Arial" w:hAnsi="Arial" w:cs="Arial"/>
        </w:rPr>
        <w:t xml:space="preserve">oint </w:t>
      </w:r>
      <w:r>
        <w:rPr>
          <w:rFonts w:ascii="Arial" w:eastAsia="Arial" w:hAnsi="Arial" w:cs="Arial"/>
        </w:rPr>
        <w:t>S</w:t>
      </w:r>
      <w:r w:rsidRPr="000E5BA7">
        <w:rPr>
          <w:rFonts w:ascii="Arial" w:eastAsia="Arial" w:hAnsi="Arial" w:cs="Arial"/>
        </w:rPr>
        <w:t xml:space="preserve">tanding </w:t>
      </w:r>
      <w:r>
        <w:rPr>
          <w:rFonts w:ascii="Arial" w:eastAsia="Arial" w:hAnsi="Arial" w:cs="Arial"/>
        </w:rPr>
        <w:t>C</w:t>
      </w:r>
      <w:r w:rsidRPr="000E5BA7">
        <w:rPr>
          <w:rFonts w:ascii="Arial" w:eastAsia="Arial" w:hAnsi="Arial" w:cs="Arial"/>
        </w:rPr>
        <w:t xml:space="preserve">ommittee </w:t>
      </w:r>
      <w:r>
        <w:rPr>
          <w:rFonts w:ascii="Arial" w:eastAsia="Arial" w:hAnsi="Arial" w:cs="Arial"/>
        </w:rPr>
        <w:t xml:space="preserve">on Judiciary </w:t>
      </w:r>
      <w:r w:rsidRPr="000E5BA7">
        <w:rPr>
          <w:rFonts w:ascii="Arial" w:eastAsia="Arial" w:hAnsi="Arial" w:cs="Arial"/>
        </w:rPr>
        <w:t xml:space="preserve">that includes </w:t>
      </w:r>
      <w:r>
        <w:rPr>
          <w:rFonts w:ascii="Arial" w:eastAsia="Arial" w:hAnsi="Arial" w:cs="Arial"/>
        </w:rPr>
        <w:t>the commission's</w:t>
      </w:r>
      <w:r w:rsidRPr="000E5BA7">
        <w:rPr>
          <w:rFonts w:ascii="Arial" w:eastAsia="Arial" w:hAnsi="Arial" w:cs="Arial"/>
        </w:rPr>
        <w:t xml:space="preserve"> findings and recommendations, including </w:t>
      </w:r>
      <w:r>
        <w:rPr>
          <w:rFonts w:ascii="Arial" w:eastAsia="Arial" w:hAnsi="Arial" w:cs="Arial"/>
        </w:rPr>
        <w:t xml:space="preserve">any </w:t>
      </w:r>
      <w:r w:rsidRPr="000E5BA7">
        <w:rPr>
          <w:rFonts w:ascii="Arial" w:eastAsia="Arial" w:hAnsi="Arial" w:cs="Arial"/>
        </w:rPr>
        <w:t>suggested legislation, for ensuring equity in the compensation and benefits of prosecutors and public defenders in the State. The joint standing committee</w:t>
      </w:r>
      <w:r>
        <w:rPr>
          <w:rFonts w:ascii="Arial" w:eastAsia="Arial" w:hAnsi="Arial" w:cs="Arial"/>
        </w:rPr>
        <w:t xml:space="preserve"> of the Legislature having jurisdiction over judiciary matters</w:t>
      </w:r>
      <w:r w:rsidRPr="000E5BA7">
        <w:rPr>
          <w:rFonts w:ascii="Arial" w:eastAsia="Arial" w:hAnsi="Arial" w:cs="Arial"/>
        </w:rPr>
        <w:t xml:space="preserve"> is authorized to report out legislation related to the report to the 133rd Legislature in 2027.</w:t>
      </w:r>
    </w:p>
    <w:p w:rsidR="00DE0EDB" w:rsidP="00DE0EDB">
      <w:pPr>
        <w:ind w:left="360" w:firstLine="360"/>
        <w:rPr>
          <w:rFonts w:ascii="Arial" w:eastAsia="Arial" w:hAnsi="Arial" w:cs="Arial"/>
        </w:rPr>
      </w:pPr>
      <w:bookmarkStart w:id="41" w:name="_PAR__6_7202fb58_f913_4c78_abc9_355d1d11"/>
      <w:bookmarkEnd w:id="4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DE0EDB" w:rsidP="00DE0EDB">
      <w:pPr>
        <w:ind w:left="360" w:firstLine="360"/>
        <w:rPr>
          <w:rFonts w:ascii="Arial" w:eastAsia="Arial" w:hAnsi="Arial" w:cs="Arial"/>
        </w:rPr>
      </w:pPr>
      <w:bookmarkStart w:id="42" w:name="_INSTRUCTION__ffc418fb_0552_48e9_a502_e7"/>
      <w:bookmarkStart w:id="43" w:name="_PAR__7_6f3e6665_2d6c_4a14_b153_a28ce59f"/>
      <w:bookmarkEnd w:id="14"/>
      <w:bookmarkEnd w:id="41"/>
      <w:r>
        <w:rPr>
          <w:rFonts w:ascii="Arial" w:eastAsia="Arial" w:hAnsi="Arial" w:cs="Arial"/>
        </w:rPr>
        <w:t>Amend the bill by relettering or renumbering any nonconsecutive Part letter or section number to read consecutively.</w:t>
      </w:r>
    </w:p>
    <w:p w:rsidR="00DE0EDB" w:rsidP="00DE0EDB">
      <w:pPr>
        <w:keepNext/>
        <w:spacing w:before="240"/>
        <w:ind w:left="360"/>
        <w:jc w:val="center"/>
        <w:rPr>
          <w:rFonts w:ascii="Arial" w:eastAsia="Arial" w:hAnsi="Arial" w:cs="Arial"/>
        </w:rPr>
      </w:pPr>
      <w:bookmarkStart w:id="44" w:name="_SUMMARY__2f0e24b2_03f1_4a06_8c01_e2a0f4"/>
      <w:bookmarkStart w:id="45" w:name="_PAR__8_df9e170d_6dc7_47a9_a776_43d24d30"/>
      <w:bookmarkEnd w:id="42"/>
      <w:bookmarkEnd w:id="43"/>
      <w:r>
        <w:rPr>
          <w:rFonts w:ascii="Arial" w:eastAsia="Arial" w:hAnsi="Arial" w:cs="Arial"/>
          <w:b/>
          <w:sz w:val="24"/>
        </w:rPr>
        <w:t>SUMMARY</w:t>
      </w:r>
    </w:p>
    <w:p w:rsidR="00DE0EDB" w:rsidP="00DE0EDB">
      <w:pPr>
        <w:ind w:left="360" w:firstLine="360"/>
        <w:rPr>
          <w:rFonts w:ascii="Arial" w:eastAsia="Arial" w:hAnsi="Arial" w:cs="Arial"/>
        </w:rPr>
      </w:pPr>
      <w:bookmarkStart w:id="46" w:name="_PAR__9_0a1a2a2b_bd97_453d_bf0b_1604aace"/>
      <w:bookmarkEnd w:id="45"/>
      <w:r>
        <w:rPr>
          <w:rFonts w:ascii="Arial" w:eastAsia="Arial" w:hAnsi="Arial" w:cs="Arial"/>
        </w:rPr>
        <w:t>This amendment replaces the bill with a resolve.  The amendment establishes the Commission to Make Recommendations for Equity in the Compensation of Prosecutors and Public Defenders in the State.  The amendment directs the commission to examine the compensation and benefits packages available to prosecutors within the Office of the Attorney General and district attorneys' offices across the State and to public defenders employed by the Maine Commission on Public Defense Services.  It directs the commission to submit a report by November 4, 2026 to the Joint Standing Committee on Judiciary that includes the commission's findings and recommendations, including any suggested legislation, for ensuring equity in the compensation and benefits of prosecutors and public defenders in the State.  The joint standing committee of the Legislature having jurisdiction over judiciary matters is authorized to report out legislation related to the report to the 133rd Legislature in 2027.</w:t>
      </w:r>
    </w:p>
    <w:p w:rsidR="00DE0EDB" w:rsidP="00DE0EDB">
      <w:pPr>
        <w:keepNext/>
        <w:ind w:left="360" w:firstLine="360"/>
        <w:rPr>
          <w:rFonts w:ascii="Arial" w:eastAsia="Arial" w:hAnsi="Arial" w:cs="Arial"/>
        </w:rPr>
      </w:pPr>
      <w:bookmarkStart w:id="47" w:name="_PAR__10_a2ea3385_64f2_42c1_a8bc_3021d4e"/>
      <w:bookmarkEnd w:id="46"/>
      <w:r>
        <w:rPr>
          <w:rFonts w:ascii="Arial" w:eastAsia="Arial" w:hAnsi="Arial" w:cs="Arial"/>
        </w:rPr>
        <w:t>The amendment also adds an emergency preamble and emergency clause.</w:t>
      </w:r>
    </w:p>
    <w:p w:rsidR="00DE0EDB" w:rsidP="00DE0EDB">
      <w:pPr>
        <w:keepNext/>
        <w:spacing w:before="60" w:after="60"/>
        <w:ind w:left="360"/>
        <w:jc w:val="center"/>
        <w:rPr>
          <w:rFonts w:ascii="Arial" w:eastAsia="Arial" w:hAnsi="Arial" w:cs="Arial"/>
        </w:rPr>
      </w:pPr>
      <w:bookmarkStart w:id="48" w:name="_FISCAL_NOTE_REQUIRED__13788061_be17_45b"/>
      <w:bookmarkStart w:id="49" w:name="_PAR__11_8c6def38_78e3_4175_bdb4_b166cc3"/>
      <w:bookmarkEnd w:id="47"/>
      <w:r>
        <w:rPr>
          <w:rFonts w:ascii="Arial" w:eastAsia="Arial" w:hAnsi="Arial" w:cs="Arial"/>
          <w:b/>
        </w:rPr>
        <w:t>FISCAL NOTE REQUIRED</w:t>
      </w:r>
    </w:p>
    <w:p w:rsidR="00000000" w:rsidRPr="00DE0EDB" w:rsidP="00DE0EDB">
      <w:pPr>
        <w:spacing w:before="60" w:after="60"/>
        <w:ind w:left="360"/>
        <w:jc w:val="center"/>
        <w:rPr>
          <w:rFonts w:ascii="Arial" w:eastAsia="Arial" w:hAnsi="Arial" w:cs="Arial"/>
          <w:b/>
        </w:rPr>
      </w:pPr>
      <w:bookmarkStart w:id="50" w:name="_PAR__12_2255a90c_2f3e_4a72_83ac_5be1940"/>
      <w:bookmarkEnd w:id="49"/>
      <w:r>
        <w:rPr>
          <w:rFonts w:ascii="Arial" w:eastAsia="Arial" w:hAnsi="Arial" w:cs="Arial"/>
          <w:b/>
        </w:rPr>
        <w:t>(See attached)</w:t>
      </w:r>
      <w:bookmarkEnd w:id="36"/>
      <w:bookmarkEnd w:id="44"/>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LR0367,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Make Recommendations for Equity in the Compensation of Prosecutors and Public Defenders in the State</w:t>
    </w:r>
  </w:p>
  <w:p>
    <w:pPr>
      <w:suppressLineNumbers/>
      <w:spacing w:before="0" w:after="0"/>
      <w:jc w:val="center"/>
      <w:rPr>
        <w:rFonts w:ascii="Arial" w:eastAsia="Arial" w:hAnsi="Arial" w:cs="Arial"/>
      </w:rPr>
    </w:pPr>
    <w:r>
      <w:rPr>
        <w:rFonts w:ascii="Arial" w:eastAsia="Arial" w:hAnsi="Arial" w:cs="Arial"/>
        <w:sz w:val="22"/>
      </w:rPr>
      <w:t>L.D. 374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E5BA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1501F"/>
    <w:rsid w:val="00A81643"/>
    <w:rsid w:val="00AA73FC"/>
    <w:rsid w:val="00B4353D"/>
    <w:rsid w:val="00B45FFB"/>
    <w:rsid w:val="00B5130C"/>
    <w:rsid w:val="00B71DA0"/>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0EDB"/>
    <w:rsid w:val="00E10467"/>
    <w:rsid w:val="00E229C6"/>
    <w:rsid w:val="00E25AE4"/>
    <w:rsid w:val="00E325CC"/>
    <w:rsid w:val="00E370EF"/>
    <w:rsid w:val="00E67BCF"/>
    <w:rsid w:val="00E70594"/>
    <w:rsid w:val="00EB7291"/>
    <w:rsid w:val="00F23B45"/>
    <w:rsid w:val="00F93201"/>
    <w:rsid w:val="00FD7066"/>
    <w:rsid w:val="00FE2C3D"/>
    <w:rsid w:val="00FF126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