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Exempt Certain Motor Vehicle Dealers from Display Area Size Requirements</w:t>
      </w:r>
    </w:p>
    <w:p w:rsidR="00752DBD" w:rsidP="00752DB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5fe9eabe_682e_42e9_ab28_0d"/>
      <w:bookmarkStart w:id="1" w:name="_PAGE__1_70c4d2e4_b118_46b0_af0b_cd72b5c"/>
      <w:bookmarkStart w:id="2" w:name="_PAR__2_b8be2946_7064_4ae6_aa77_3639066c"/>
      <w:r>
        <w:rPr>
          <w:rFonts w:ascii="Arial" w:eastAsia="Arial" w:hAnsi="Arial" w:cs="Arial"/>
          <w:caps/>
        </w:rPr>
        <w:t>L.D. 203</w:t>
      </w:r>
    </w:p>
    <w:p w:rsidR="00752DBD" w:rsidP="00752DB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92bbda3f_5288_4ff6_92f7_a09b98f0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752DBD" w:rsidP="00752DBD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83e71483_66eb_4cdd_ae63_b41ff4e1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Innovation, Development, Economic Advancement and Business </w:t>
      </w:r>
    </w:p>
    <w:p w:rsidR="00752DBD" w:rsidP="00752DBD">
      <w:pPr>
        <w:spacing w:before="60" w:after="60"/>
        <w:ind w:left="720"/>
        <w:rPr>
          <w:rFonts w:ascii="Arial" w:eastAsia="Arial" w:hAnsi="Arial" w:cs="Arial"/>
        </w:rPr>
      </w:pPr>
      <w:bookmarkStart w:id="5" w:name="_PAR__5_d32dcba7_29b1_4146_9b56_8a47f02a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752DBD" w:rsidP="00752DB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d74d5926_bcdc_4442_b5d2_a8efb281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752DBD" w:rsidP="00752DB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2661894a_6429_421d_a01c_17cde0ef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752DBD" w:rsidP="00752DB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6a5d4355_c1d6_4c77_8c4b_125fbb50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752DBD" w:rsidP="00752DB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d259139e_8e77_4ea8_af0b_51019f95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752DBD" w:rsidP="00752DBD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96a80a84_be36_4b13_8066_350347a"/>
      <w:bookmarkEnd w:id="9"/>
      <w:r>
        <w:rPr>
          <w:rFonts w:ascii="Arial" w:eastAsia="Arial" w:hAnsi="Arial" w:cs="Arial"/>
          <w:szCs w:val="22"/>
        </w:rPr>
        <w:t>COMMITTEE AMENDMENT “      ” to S.P. 103, L.D. 203, “An Act to Exempt Certain Motor Vehicle Dealers from Display Area Size Requirements”</w:t>
      </w:r>
    </w:p>
    <w:p w:rsidR="00752DBD" w:rsidP="00752DBD">
      <w:pPr>
        <w:ind w:left="360" w:firstLine="360"/>
        <w:rPr>
          <w:rFonts w:ascii="Arial" w:eastAsia="Arial" w:hAnsi="Arial" w:cs="Arial"/>
        </w:rPr>
      </w:pPr>
      <w:bookmarkStart w:id="11" w:name="_INSTRUCTION__f41ffa77_4d96_4321_8903_fd"/>
      <w:bookmarkStart w:id="12" w:name="_PAR__11_22bb400a_2d6e_4409_aa15_0275164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752DBD" w:rsidP="00752DBD">
      <w:pPr>
        <w:ind w:left="360"/>
        <w:rPr>
          <w:rFonts w:ascii="Arial" w:eastAsia="Arial" w:hAnsi="Arial" w:cs="Arial"/>
        </w:rPr>
      </w:pPr>
      <w:bookmarkStart w:id="13" w:name="_PAR__12_c0d51f72_b95d_4032_a141_bc73ddb"/>
      <w:bookmarkEnd w:id="12"/>
      <w:r>
        <w:rPr>
          <w:rFonts w:ascii="Arial" w:eastAsia="Arial" w:hAnsi="Arial" w:cs="Arial"/>
          <w:b/>
        </w:rPr>
        <w:t>'Resolve, to Create a Working Group to Study Motor Vehicle Dealer Display Area and Licensing Requirements'</w:t>
      </w:r>
    </w:p>
    <w:p w:rsidR="00752DBD" w:rsidP="00752DBD">
      <w:pPr>
        <w:ind w:left="360" w:firstLine="360"/>
        <w:rPr>
          <w:rFonts w:ascii="Arial" w:eastAsia="Arial" w:hAnsi="Arial" w:cs="Arial"/>
        </w:rPr>
      </w:pPr>
      <w:bookmarkStart w:id="14" w:name="_INSTRUCTION__56433706_1dc8_459a_8d91_99"/>
      <w:bookmarkStart w:id="15" w:name="_PAR__13_6b5773b1_c5f7_499a_8786_a4bf493"/>
      <w:bookmarkEnd w:id="11"/>
      <w:bookmarkEnd w:id="13"/>
      <w:r>
        <w:rPr>
          <w:rFonts w:ascii="Arial" w:eastAsia="Arial" w:hAnsi="Arial" w:cs="Arial"/>
        </w:rPr>
        <w:t>Amend the bill by striking out everything after the title and inserting the following:</w:t>
      </w:r>
    </w:p>
    <w:p w:rsidR="00752DBD" w:rsidP="00752DBD">
      <w:pPr>
        <w:ind w:left="360" w:firstLine="360"/>
        <w:rPr>
          <w:rFonts w:ascii="Arial" w:eastAsia="Arial" w:hAnsi="Arial" w:cs="Arial"/>
        </w:rPr>
      </w:pPr>
      <w:bookmarkStart w:id="16" w:name="_PAR__14_ed6522eb_384b_4de4_89bd_a6dfc48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 xml:space="preserve">Sec. 1.  </w:t>
      </w:r>
      <w:r w:rsidRPr="00B217C5">
        <w:rPr>
          <w:rFonts w:ascii="Arial" w:eastAsia="Arial" w:hAnsi="Arial" w:cs="Arial"/>
          <w:b/>
          <w:sz w:val="24"/>
        </w:rPr>
        <w:t xml:space="preserve">Dealer display area </w:t>
      </w:r>
      <w:r>
        <w:rPr>
          <w:rFonts w:ascii="Arial" w:eastAsia="Arial" w:hAnsi="Arial" w:cs="Arial"/>
          <w:b/>
          <w:sz w:val="24"/>
        </w:rPr>
        <w:t xml:space="preserve">and licensing </w:t>
      </w:r>
      <w:r w:rsidRPr="00B217C5">
        <w:rPr>
          <w:rFonts w:ascii="Arial" w:eastAsia="Arial" w:hAnsi="Arial" w:cs="Arial"/>
          <w:b/>
          <w:sz w:val="24"/>
        </w:rPr>
        <w:t>working group. Resolved:</w:t>
      </w:r>
      <w:r>
        <w:rPr>
          <w:rFonts w:ascii="Arial" w:eastAsia="Arial" w:hAnsi="Arial" w:cs="Arial"/>
        </w:rPr>
        <w:t xml:space="preserve">  </w:t>
      </w:r>
      <w:r w:rsidRPr="00B217C5">
        <w:rPr>
          <w:rFonts w:ascii="Arial" w:eastAsia="Arial" w:hAnsi="Arial" w:cs="Arial"/>
        </w:rPr>
        <w:t xml:space="preserve">That the Department of the Secretary of State, Bureau of Motor Vehicles shall convene a working group, referred to in this section as </w:t>
      </w:r>
      <w:r>
        <w:rPr>
          <w:rFonts w:ascii="Arial" w:eastAsia="Arial" w:hAnsi="Arial" w:cs="Arial"/>
        </w:rPr>
        <w:t>"</w:t>
      </w:r>
      <w:r w:rsidRPr="00B217C5">
        <w:rPr>
          <w:rFonts w:ascii="Arial" w:eastAsia="Arial" w:hAnsi="Arial" w:cs="Arial"/>
        </w:rPr>
        <w:t>the working group,</w:t>
      </w:r>
      <w:r>
        <w:rPr>
          <w:rFonts w:ascii="Arial" w:eastAsia="Arial" w:hAnsi="Arial" w:cs="Arial"/>
        </w:rPr>
        <w:t>"</w:t>
      </w:r>
      <w:r w:rsidRPr="00B217C5">
        <w:rPr>
          <w:rFonts w:ascii="Arial" w:eastAsia="Arial" w:hAnsi="Arial" w:cs="Arial"/>
        </w:rPr>
        <w:t xml:space="preserve"> to study issues related to laws and rules regulating motor </w:t>
      </w:r>
      <w:r w:rsidRPr="009210FC">
        <w:rPr>
          <w:rFonts w:ascii="Arial" w:eastAsia="Arial" w:hAnsi="Arial" w:cs="Arial"/>
        </w:rPr>
        <w:t xml:space="preserve">vehicle </w:t>
      </w:r>
      <w:r w:rsidRPr="00B217C5">
        <w:rPr>
          <w:rFonts w:ascii="Arial" w:eastAsia="Arial" w:hAnsi="Arial" w:cs="Arial"/>
        </w:rPr>
        <w:t>dealer display areas</w:t>
      </w:r>
      <w:r>
        <w:rPr>
          <w:rFonts w:ascii="Arial" w:eastAsia="Arial" w:hAnsi="Arial" w:cs="Arial"/>
        </w:rPr>
        <w:t xml:space="preserve"> and licensing requirements</w:t>
      </w:r>
      <w:r w:rsidRPr="00B217C5">
        <w:rPr>
          <w:rFonts w:ascii="Arial" w:eastAsia="Arial" w:hAnsi="Arial" w:cs="Arial"/>
        </w:rPr>
        <w:t>.</w:t>
      </w:r>
    </w:p>
    <w:p w:rsidR="00752DBD" w:rsidRPr="00B217C5" w:rsidP="00752DBD">
      <w:pPr>
        <w:pStyle w:val="BPSParagraphLeftAlign"/>
        <w:ind w:left="360" w:firstLine="360"/>
        <w:rPr>
          <w:rFonts w:ascii="Arial" w:eastAsia="Arial" w:hAnsi="Arial" w:cs="Arial"/>
        </w:rPr>
      </w:pPr>
      <w:bookmarkStart w:id="17" w:name="_PAR__15_005c1f4f_206c_4d18_b7b8_838f5c1"/>
      <w:bookmarkEnd w:id="16"/>
      <w:r w:rsidRPr="00B217C5">
        <w:rPr>
          <w:rFonts w:ascii="Arial" w:eastAsia="Arial" w:hAnsi="Arial" w:cs="Arial"/>
          <w:b/>
          <w:szCs w:val="22"/>
        </w:rPr>
        <w:t>1. Membership.</w:t>
      </w:r>
      <w:r w:rsidRPr="00B217C5">
        <w:rPr>
          <w:rFonts w:ascii="Arial" w:eastAsia="Arial" w:hAnsi="Arial" w:cs="Arial"/>
          <w:szCs w:val="22"/>
        </w:rPr>
        <w:t xml:space="preserve"> The working group consist</w:t>
      </w:r>
      <w:r>
        <w:rPr>
          <w:rFonts w:ascii="Arial" w:eastAsia="Arial" w:hAnsi="Arial" w:cs="Arial"/>
          <w:szCs w:val="22"/>
        </w:rPr>
        <w:t>s</w:t>
      </w:r>
      <w:r w:rsidRPr="00B217C5">
        <w:rPr>
          <w:rFonts w:ascii="Arial" w:eastAsia="Arial" w:hAnsi="Arial" w:cs="Arial"/>
          <w:szCs w:val="22"/>
        </w:rPr>
        <w:t xml:space="preserve"> of 6 members, as follows:</w:t>
      </w:r>
    </w:p>
    <w:p w:rsidR="00752DBD" w:rsidRPr="00B217C5" w:rsidP="00752DBD">
      <w:pPr>
        <w:pStyle w:val="BPSParagraphLeftAlign"/>
        <w:ind w:firstLine="720"/>
        <w:rPr>
          <w:rFonts w:ascii="Arial" w:eastAsia="Arial" w:hAnsi="Arial" w:cs="Arial"/>
        </w:rPr>
      </w:pPr>
      <w:bookmarkStart w:id="18" w:name="_PAR__16_6b20110f_1701_47f4_8177_d000138"/>
      <w:bookmarkEnd w:id="17"/>
      <w:r w:rsidRPr="00B217C5">
        <w:rPr>
          <w:rFonts w:ascii="Arial" w:eastAsia="Arial" w:hAnsi="Arial" w:cs="Arial"/>
          <w:szCs w:val="22"/>
        </w:rPr>
        <w:t>A. The Secretary of State or the secretary</w:t>
      </w:r>
      <w:r>
        <w:rPr>
          <w:rFonts w:ascii="Arial" w:eastAsia="Arial" w:hAnsi="Arial" w:cs="Arial"/>
          <w:szCs w:val="22"/>
        </w:rPr>
        <w:t>'</w:t>
      </w:r>
      <w:r w:rsidRPr="00B217C5">
        <w:rPr>
          <w:rFonts w:ascii="Arial" w:eastAsia="Arial" w:hAnsi="Arial" w:cs="Arial"/>
          <w:szCs w:val="22"/>
        </w:rPr>
        <w:t>s designee;</w:t>
      </w:r>
    </w:p>
    <w:p w:rsidR="00752DBD" w:rsidRPr="00B217C5" w:rsidP="00752DBD">
      <w:pPr>
        <w:pStyle w:val="BPSParagraphLeftAlign"/>
        <w:ind w:firstLine="720"/>
        <w:rPr>
          <w:rFonts w:ascii="Arial" w:eastAsia="Arial" w:hAnsi="Arial" w:cs="Arial"/>
        </w:rPr>
      </w:pPr>
      <w:bookmarkStart w:id="19" w:name="_PAR__17_36a2abb5_9107_4b32_9916_856b059"/>
      <w:bookmarkEnd w:id="18"/>
      <w:r w:rsidRPr="00B217C5">
        <w:rPr>
          <w:rFonts w:ascii="Arial" w:eastAsia="Arial" w:hAnsi="Arial" w:cs="Arial"/>
          <w:szCs w:val="22"/>
        </w:rPr>
        <w:t>B. The Deputy Secretary of State for the Bureau of Motor Vehicles;</w:t>
      </w:r>
    </w:p>
    <w:p w:rsidR="00752DBD" w:rsidRPr="00B217C5" w:rsidP="00752DBD">
      <w:pPr>
        <w:pStyle w:val="BPSParagraphLeftAlign"/>
        <w:ind w:left="720"/>
        <w:rPr>
          <w:rFonts w:ascii="Arial" w:eastAsia="Arial" w:hAnsi="Arial" w:cs="Arial"/>
        </w:rPr>
      </w:pPr>
      <w:bookmarkStart w:id="20" w:name="_PAR__18_eca211ba_6ec4_4e21_ac1e_e091ce8"/>
      <w:bookmarkEnd w:id="19"/>
      <w:r w:rsidRPr="00B217C5">
        <w:rPr>
          <w:rFonts w:ascii="Arial" w:eastAsia="Arial" w:hAnsi="Arial" w:cs="Arial"/>
          <w:szCs w:val="22"/>
        </w:rPr>
        <w:t>C. One member appointed by the Secretary of State from the Bureau of Motor Vehicles who is an expert in motor vehicle dealer license requirements;</w:t>
      </w:r>
    </w:p>
    <w:p w:rsidR="00752DBD" w:rsidRPr="00B217C5" w:rsidP="00752DBD">
      <w:pPr>
        <w:pStyle w:val="BPSParagraphLeftAlign"/>
        <w:ind w:left="720"/>
        <w:rPr>
          <w:rFonts w:ascii="Arial" w:eastAsia="Arial" w:hAnsi="Arial" w:cs="Arial"/>
        </w:rPr>
      </w:pPr>
      <w:bookmarkStart w:id="21" w:name="_PAR__19_13a287e6_24c5_4d81_abfa_15297a4"/>
      <w:bookmarkEnd w:id="20"/>
      <w:r w:rsidRPr="00B217C5">
        <w:rPr>
          <w:rFonts w:ascii="Arial" w:eastAsia="Arial" w:hAnsi="Arial" w:cs="Arial"/>
          <w:szCs w:val="22"/>
        </w:rPr>
        <w:t>D. One member who is a representative of an association of new motor vehicle dealers;</w:t>
      </w:r>
    </w:p>
    <w:p w:rsidR="00752DBD" w:rsidRPr="00B217C5" w:rsidP="00752DBD">
      <w:pPr>
        <w:pStyle w:val="BPSParagraphLeftAlign"/>
        <w:ind w:left="720"/>
        <w:rPr>
          <w:rFonts w:ascii="Arial" w:eastAsia="Arial" w:hAnsi="Arial" w:cs="Arial"/>
        </w:rPr>
      </w:pPr>
      <w:bookmarkStart w:id="22" w:name="_PAR__20_3452112c_2ee9_4a75_83bd_c5ea5f3"/>
      <w:bookmarkEnd w:id="21"/>
      <w:r w:rsidRPr="00B217C5">
        <w:rPr>
          <w:rFonts w:ascii="Arial" w:eastAsia="Arial" w:hAnsi="Arial" w:cs="Arial"/>
          <w:szCs w:val="22"/>
        </w:rPr>
        <w:t>E. One member who is a representative of a business in the used motor vehicle industry; and</w:t>
      </w:r>
    </w:p>
    <w:p w:rsidR="00752DBD" w:rsidRPr="00B217C5" w:rsidP="00752DBD">
      <w:pPr>
        <w:pStyle w:val="BPSParagraphLeftAlign"/>
        <w:ind w:left="720"/>
        <w:rPr>
          <w:rFonts w:ascii="Arial" w:eastAsia="Arial" w:hAnsi="Arial" w:cs="Arial"/>
        </w:rPr>
      </w:pPr>
      <w:bookmarkStart w:id="23" w:name="_PAR__21_11590294_c0c6_46e2_b778_8325f65"/>
      <w:bookmarkEnd w:id="22"/>
      <w:r w:rsidRPr="00B217C5">
        <w:rPr>
          <w:rFonts w:ascii="Arial" w:eastAsia="Arial" w:hAnsi="Arial" w:cs="Arial"/>
          <w:szCs w:val="22"/>
        </w:rPr>
        <w:t xml:space="preserve">F. One member who is a representative of a business that engages in the sale of motor vehicles over the </w:t>
      </w:r>
      <w:r>
        <w:rPr>
          <w:rFonts w:ascii="Arial" w:eastAsia="Arial" w:hAnsi="Arial" w:cs="Arial"/>
          <w:szCs w:val="22"/>
        </w:rPr>
        <w:t>I</w:t>
      </w:r>
      <w:r w:rsidRPr="00B217C5">
        <w:rPr>
          <w:rFonts w:ascii="Arial" w:eastAsia="Arial" w:hAnsi="Arial" w:cs="Arial"/>
          <w:szCs w:val="22"/>
        </w:rPr>
        <w:t>nternet.</w:t>
      </w:r>
    </w:p>
    <w:p w:rsidR="00752DBD" w:rsidRPr="00B217C5" w:rsidP="00752DBD">
      <w:pPr>
        <w:pStyle w:val="BPSParagraphLeftAlign"/>
        <w:ind w:left="360" w:firstLine="360"/>
        <w:rPr>
          <w:rFonts w:ascii="Arial" w:eastAsia="Arial" w:hAnsi="Arial" w:cs="Arial"/>
        </w:rPr>
      </w:pPr>
      <w:bookmarkStart w:id="24" w:name="_PAR__22_d2b55fa8_9ba5_41fc_b674_7714b91"/>
      <w:bookmarkEnd w:id="23"/>
      <w:r w:rsidRPr="00B217C5">
        <w:rPr>
          <w:rFonts w:ascii="Arial" w:eastAsia="Arial" w:hAnsi="Arial" w:cs="Arial"/>
          <w:b/>
          <w:szCs w:val="22"/>
        </w:rPr>
        <w:t>2. Compensation.</w:t>
      </w:r>
      <w:r w:rsidRPr="00B217C5"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</w:rPr>
        <w:t>M</w:t>
      </w:r>
      <w:r w:rsidRPr="00B217C5">
        <w:rPr>
          <w:rFonts w:ascii="Arial" w:eastAsia="Arial" w:hAnsi="Arial" w:cs="Arial"/>
          <w:szCs w:val="22"/>
        </w:rPr>
        <w:t>embers of the working group may not be compensated for their work on the working group.</w:t>
      </w:r>
    </w:p>
    <w:p w:rsidR="00752DBD" w:rsidRPr="00B217C5" w:rsidP="00752DBD">
      <w:pPr>
        <w:pStyle w:val="BPSParagraphLeftAlign"/>
        <w:ind w:firstLine="720"/>
        <w:rPr>
          <w:rFonts w:ascii="Arial" w:eastAsia="Arial" w:hAnsi="Arial" w:cs="Arial"/>
        </w:rPr>
      </w:pPr>
      <w:bookmarkStart w:id="25" w:name="_PAR__23_6305c198_73e4_487d_8bf7_d64df1e"/>
      <w:bookmarkEnd w:id="24"/>
      <w:r w:rsidRPr="00B217C5">
        <w:rPr>
          <w:rFonts w:ascii="Arial" w:eastAsia="Arial" w:hAnsi="Arial" w:cs="Arial"/>
          <w:b/>
          <w:szCs w:val="22"/>
        </w:rPr>
        <w:t xml:space="preserve">3. Duties. </w:t>
      </w:r>
      <w:r w:rsidRPr="00B217C5">
        <w:rPr>
          <w:rFonts w:ascii="Arial" w:eastAsia="Arial" w:hAnsi="Arial" w:cs="Arial"/>
          <w:szCs w:val="22"/>
        </w:rPr>
        <w:t>Duties of the working group include:</w:t>
      </w:r>
    </w:p>
    <w:p w:rsidR="00752DBD" w:rsidRPr="00B217C5" w:rsidP="00752DBD">
      <w:pPr>
        <w:pStyle w:val="BPSParagraphLeftAlign"/>
        <w:ind w:left="720"/>
        <w:rPr>
          <w:rFonts w:ascii="Arial" w:eastAsia="Arial" w:hAnsi="Arial" w:cs="Arial"/>
        </w:rPr>
      </w:pPr>
      <w:bookmarkStart w:id="26" w:name="_PAGE__2_57340540_db87_424a_8535_6f5c2de"/>
      <w:bookmarkStart w:id="27" w:name="_PAR__2_4d4ae57f_9b0c_4259_b703_3de30d97"/>
      <w:bookmarkEnd w:id="1"/>
      <w:bookmarkEnd w:id="25"/>
      <w:r w:rsidRPr="00B217C5">
        <w:rPr>
          <w:rFonts w:ascii="Arial" w:eastAsia="Arial" w:hAnsi="Arial" w:cs="Arial"/>
          <w:szCs w:val="22"/>
        </w:rPr>
        <w:t xml:space="preserve">A. Reviewing the effectiveness of the current display area </w:t>
      </w:r>
      <w:r>
        <w:rPr>
          <w:rFonts w:ascii="Arial" w:eastAsia="Arial" w:hAnsi="Arial" w:cs="Arial"/>
          <w:szCs w:val="22"/>
        </w:rPr>
        <w:t xml:space="preserve">and dealer licensing </w:t>
      </w:r>
      <w:r w:rsidRPr="00B217C5">
        <w:rPr>
          <w:rFonts w:ascii="Arial" w:eastAsia="Arial" w:hAnsi="Arial" w:cs="Arial"/>
          <w:szCs w:val="22"/>
        </w:rPr>
        <w:t>requirements established in law and rule for motor vehicle dealers in providing customers with an opportunity to examine a motor vehicle prior to purchasing it;</w:t>
      </w:r>
    </w:p>
    <w:p w:rsidR="00752DBD" w:rsidRPr="00B217C5" w:rsidP="00752DBD">
      <w:pPr>
        <w:pStyle w:val="BPSParagraphLeftAlign"/>
        <w:ind w:left="720"/>
        <w:rPr>
          <w:rFonts w:ascii="Arial" w:eastAsia="Arial" w:hAnsi="Arial" w:cs="Arial"/>
        </w:rPr>
      </w:pPr>
      <w:bookmarkStart w:id="28" w:name="_PAR__3_a025d3be_a566_4e48_8801_24597090"/>
      <w:bookmarkEnd w:id="27"/>
      <w:r w:rsidRPr="00B217C5">
        <w:rPr>
          <w:rFonts w:ascii="Arial" w:eastAsia="Arial" w:hAnsi="Arial" w:cs="Arial"/>
          <w:szCs w:val="22"/>
        </w:rPr>
        <w:t xml:space="preserve">B. Reviewing recommendations from the American Association of Motor Vehicle Administrators regarding the regulation of motor vehicle sales made over the </w:t>
      </w:r>
      <w:r>
        <w:rPr>
          <w:rFonts w:ascii="Arial" w:eastAsia="Arial" w:hAnsi="Arial" w:cs="Arial"/>
          <w:szCs w:val="22"/>
        </w:rPr>
        <w:t>I</w:t>
      </w:r>
      <w:r w:rsidRPr="00B217C5">
        <w:rPr>
          <w:rFonts w:ascii="Arial" w:eastAsia="Arial" w:hAnsi="Arial" w:cs="Arial"/>
          <w:szCs w:val="22"/>
        </w:rPr>
        <w:t>nternet</w:t>
      </w:r>
      <w:r>
        <w:rPr>
          <w:rFonts w:ascii="Arial" w:eastAsia="Arial" w:hAnsi="Arial" w:cs="Arial"/>
          <w:szCs w:val="22"/>
        </w:rPr>
        <w:t>;</w:t>
      </w:r>
    </w:p>
    <w:p w:rsidR="00752DBD" w:rsidRPr="00B217C5" w:rsidP="00752DBD">
      <w:pPr>
        <w:pStyle w:val="BPSParagraphLeftAlign"/>
        <w:ind w:left="720"/>
        <w:rPr>
          <w:rFonts w:ascii="Arial" w:eastAsia="Arial" w:hAnsi="Arial" w:cs="Arial"/>
        </w:rPr>
      </w:pPr>
      <w:bookmarkStart w:id="29" w:name="_PAR__4_865122fd_9809_4c0c_8e14_0711e8bc"/>
      <w:bookmarkEnd w:id="28"/>
      <w:r w:rsidRPr="00B217C5">
        <w:rPr>
          <w:rFonts w:ascii="Arial" w:eastAsia="Arial" w:hAnsi="Arial" w:cs="Arial"/>
          <w:szCs w:val="22"/>
        </w:rPr>
        <w:t xml:space="preserve">C. Examining relevant standards or systems developed by industry experts to regulate the sale of motor vehicles over the </w:t>
      </w:r>
      <w:r>
        <w:rPr>
          <w:rFonts w:ascii="Arial" w:eastAsia="Arial" w:hAnsi="Arial" w:cs="Arial"/>
          <w:szCs w:val="22"/>
        </w:rPr>
        <w:t>I</w:t>
      </w:r>
      <w:r w:rsidRPr="00B217C5">
        <w:rPr>
          <w:rFonts w:ascii="Arial" w:eastAsia="Arial" w:hAnsi="Arial" w:cs="Arial"/>
          <w:szCs w:val="22"/>
        </w:rPr>
        <w:t>nternet</w:t>
      </w:r>
      <w:r>
        <w:rPr>
          <w:rFonts w:ascii="Arial" w:eastAsia="Arial" w:hAnsi="Arial" w:cs="Arial"/>
          <w:szCs w:val="22"/>
        </w:rPr>
        <w:t>,</w:t>
      </w:r>
      <w:r w:rsidRPr="00B217C5">
        <w:rPr>
          <w:rFonts w:ascii="Arial" w:eastAsia="Arial" w:hAnsi="Arial" w:cs="Arial"/>
          <w:szCs w:val="22"/>
        </w:rPr>
        <w:t xml:space="preserve"> including, but not limited to, which standards or systems would be most effective for </w:t>
      </w:r>
      <w:r>
        <w:rPr>
          <w:rFonts w:ascii="Arial" w:eastAsia="Arial" w:hAnsi="Arial" w:cs="Arial"/>
          <w:szCs w:val="22"/>
        </w:rPr>
        <w:t>the State</w:t>
      </w:r>
      <w:r w:rsidRPr="00B217C5">
        <w:rPr>
          <w:rFonts w:ascii="Arial" w:eastAsia="Arial" w:hAnsi="Arial" w:cs="Arial"/>
          <w:szCs w:val="22"/>
        </w:rPr>
        <w:t xml:space="preserve"> to regulate the sale of motor vehicles over the </w:t>
      </w:r>
      <w:r>
        <w:rPr>
          <w:rFonts w:ascii="Arial" w:eastAsia="Arial" w:hAnsi="Arial" w:cs="Arial"/>
          <w:szCs w:val="22"/>
        </w:rPr>
        <w:t>I</w:t>
      </w:r>
      <w:r w:rsidRPr="00B217C5">
        <w:rPr>
          <w:rFonts w:ascii="Arial" w:eastAsia="Arial" w:hAnsi="Arial" w:cs="Arial"/>
          <w:szCs w:val="22"/>
        </w:rPr>
        <w:t xml:space="preserve">nternet and the impact that adopting such standards or systems could have on motor vehicle dealers licensed in </w:t>
      </w:r>
      <w:r>
        <w:rPr>
          <w:rFonts w:ascii="Arial" w:eastAsia="Arial" w:hAnsi="Arial" w:cs="Arial"/>
          <w:szCs w:val="22"/>
        </w:rPr>
        <w:t>the State; and</w:t>
      </w:r>
    </w:p>
    <w:p w:rsidR="00752DBD" w:rsidRPr="00B217C5" w:rsidP="00752DBD">
      <w:pPr>
        <w:pStyle w:val="BPSParagraphLeftAlign"/>
        <w:ind w:left="720"/>
        <w:rPr>
          <w:rFonts w:ascii="Arial" w:eastAsia="Arial" w:hAnsi="Arial" w:cs="Arial"/>
        </w:rPr>
      </w:pPr>
      <w:bookmarkStart w:id="30" w:name="_PAR__5_b16bbebc_e902_42ab_ba22_0db4b6b4"/>
      <w:bookmarkEnd w:id="29"/>
      <w:r w:rsidRPr="00B217C5">
        <w:rPr>
          <w:rFonts w:ascii="Arial" w:eastAsia="Arial" w:hAnsi="Arial" w:cs="Arial"/>
          <w:szCs w:val="22"/>
        </w:rPr>
        <w:t xml:space="preserve">D. Developing recommendations to improve </w:t>
      </w:r>
      <w:r>
        <w:rPr>
          <w:rFonts w:ascii="Arial" w:eastAsia="Arial" w:hAnsi="Arial" w:cs="Arial"/>
          <w:szCs w:val="22"/>
        </w:rPr>
        <w:t>the State's</w:t>
      </w:r>
      <w:r w:rsidRPr="00B217C5">
        <w:rPr>
          <w:rFonts w:ascii="Arial" w:eastAsia="Arial" w:hAnsi="Arial" w:cs="Arial"/>
          <w:szCs w:val="22"/>
        </w:rPr>
        <w:t xml:space="preserve"> laws regarding the requirements for motor vehicle dealer display areas in order to create a system that is more equitable for all of the different types of motor vehicle dealer businesses across the </w:t>
      </w:r>
      <w:r>
        <w:rPr>
          <w:rFonts w:ascii="Arial" w:eastAsia="Arial" w:hAnsi="Arial" w:cs="Arial"/>
          <w:szCs w:val="22"/>
        </w:rPr>
        <w:t>S</w:t>
      </w:r>
      <w:r w:rsidRPr="00B217C5">
        <w:rPr>
          <w:rFonts w:ascii="Arial" w:eastAsia="Arial" w:hAnsi="Arial" w:cs="Arial"/>
          <w:szCs w:val="22"/>
        </w:rPr>
        <w:t>tate.</w:t>
      </w:r>
    </w:p>
    <w:p w:rsidR="00752DBD" w:rsidRPr="00B217C5" w:rsidP="00752DBD">
      <w:pPr>
        <w:pStyle w:val="BPSParagraphLeftAlign"/>
        <w:ind w:left="360" w:firstLine="360"/>
        <w:rPr>
          <w:rFonts w:ascii="Arial" w:eastAsia="Arial" w:hAnsi="Arial" w:cs="Arial"/>
        </w:rPr>
      </w:pPr>
      <w:bookmarkStart w:id="31" w:name="_PAR__6_a516ae71_d516_4303_a787_38e112ac"/>
      <w:bookmarkEnd w:id="30"/>
      <w:r w:rsidRPr="00B217C5">
        <w:rPr>
          <w:rFonts w:ascii="Arial" w:eastAsia="Arial" w:hAnsi="Arial" w:cs="Arial"/>
          <w:b/>
          <w:szCs w:val="22"/>
        </w:rPr>
        <w:t xml:space="preserve">4. Staff </w:t>
      </w:r>
      <w:r>
        <w:rPr>
          <w:rFonts w:ascii="Arial" w:eastAsia="Arial" w:hAnsi="Arial" w:cs="Arial"/>
          <w:b/>
          <w:szCs w:val="22"/>
        </w:rPr>
        <w:t>a</w:t>
      </w:r>
      <w:r w:rsidRPr="00B217C5">
        <w:rPr>
          <w:rFonts w:ascii="Arial" w:eastAsia="Arial" w:hAnsi="Arial" w:cs="Arial"/>
          <w:b/>
          <w:szCs w:val="22"/>
        </w:rPr>
        <w:t>ssistance.</w:t>
      </w:r>
      <w:r w:rsidRPr="00B217C5">
        <w:rPr>
          <w:rFonts w:ascii="Arial" w:eastAsia="Arial" w:hAnsi="Arial" w:cs="Arial"/>
          <w:szCs w:val="22"/>
        </w:rPr>
        <w:t xml:space="preserve"> The Department of the Secretary of State, Bureau of Motor Vehicles shall provide necessary staffing services to the working group, within existing resources.</w:t>
      </w:r>
    </w:p>
    <w:p w:rsidR="00752DBD" w:rsidP="00752DBD">
      <w:pPr>
        <w:pStyle w:val="BPSParagraphLeftAlign"/>
        <w:ind w:left="360" w:firstLine="360"/>
        <w:rPr>
          <w:rFonts w:ascii="Arial" w:eastAsia="Arial" w:hAnsi="Arial" w:cs="Arial"/>
        </w:rPr>
      </w:pPr>
      <w:bookmarkStart w:id="32" w:name="_PAR__7_6947a995_4bf4_48ea_9d3e_0ae06bfc"/>
      <w:bookmarkEnd w:id="31"/>
      <w:r w:rsidRPr="00B217C5">
        <w:rPr>
          <w:rFonts w:ascii="Arial" w:eastAsia="Arial" w:hAnsi="Arial" w:cs="Arial"/>
          <w:b/>
          <w:szCs w:val="22"/>
        </w:rPr>
        <w:t>5. Report.</w:t>
      </w:r>
      <w:r w:rsidRPr="00B217C5">
        <w:rPr>
          <w:rFonts w:ascii="Arial" w:eastAsia="Arial" w:hAnsi="Arial" w:cs="Arial"/>
          <w:szCs w:val="22"/>
        </w:rPr>
        <w:t xml:space="preserve"> The Department of the Secretary of State, Bureau of Motor Vehicles shall provide a report by January </w:t>
      </w:r>
      <w:r>
        <w:rPr>
          <w:rFonts w:ascii="Arial" w:eastAsia="Arial" w:hAnsi="Arial" w:cs="Arial"/>
          <w:szCs w:val="22"/>
        </w:rPr>
        <w:t>15</w:t>
      </w:r>
      <w:r w:rsidRPr="00B217C5">
        <w:rPr>
          <w:rFonts w:ascii="Arial" w:eastAsia="Arial" w:hAnsi="Arial" w:cs="Arial"/>
          <w:szCs w:val="22"/>
        </w:rPr>
        <w:t>, 202</w:t>
      </w:r>
      <w:r>
        <w:rPr>
          <w:rFonts w:ascii="Arial" w:eastAsia="Arial" w:hAnsi="Arial" w:cs="Arial"/>
          <w:szCs w:val="22"/>
        </w:rPr>
        <w:t>4</w:t>
      </w:r>
      <w:r w:rsidRPr="00B217C5">
        <w:rPr>
          <w:rFonts w:ascii="Arial" w:eastAsia="Arial" w:hAnsi="Arial" w:cs="Arial"/>
          <w:szCs w:val="22"/>
        </w:rPr>
        <w:t xml:space="preserve"> containing the findings and recommendations of the working group to the Joint Standing Committee on Innovation, Development, Economic Advancement and Business. The </w:t>
      </w:r>
      <w:r>
        <w:rPr>
          <w:rFonts w:ascii="Arial" w:eastAsia="Arial" w:hAnsi="Arial" w:cs="Arial"/>
          <w:szCs w:val="22"/>
        </w:rPr>
        <w:t>j</w:t>
      </w:r>
      <w:r w:rsidRPr="00B217C5">
        <w:rPr>
          <w:rFonts w:ascii="Arial" w:eastAsia="Arial" w:hAnsi="Arial" w:cs="Arial"/>
          <w:szCs w:val="22"/>
        </w:rPr>
        <w:t xml:space="preserve">oint </w:t>
      </w:r>
      <w:r>
        <w:rPr>
          <w:rFonts w:ascii="Arial" w:eastAsia="Arial" w:hAnsi="Arial" w:cs="Arial"/>
          <w:szCs w:val="22"/>
        </w:rPr>
        <w:t>s</w:t>
      </w:r>
      <w:r w:rsidRPr="00B217C5">
        <w:rPr>
          <w:rFonts w:ascii="Arial" w:eastAsia="Arial" w:hAnsi="Arial" w:cs="Arial"/>
          <w:szCs w:val="22"/>
        </w:rPr>
        <w:t xml:space="preserve">tanding </w:t>
      </w:r>
      <w:r>
        <w:rPr>
          <w:rFonts w:ascii="Arial" w:eastAsia="Arial" w:hAnsi="Arial" w:cs="Arial"/>
          <w:szCs w:val="22"/>
        </w:rPr>
        <w:t>c</w:t>
      </w:r>
      <w:r w:rsidRPr="00B217C5">
        <w:rPr>
          <w:rFonts w:ascii="Arial" w:eastAsia="Arial" w:hAnsi="Arial" w:cs="Arial"/>
          <w:szCs w:val="22"/>
        </w:rPr>
        <w:t xml:space="preserve">ommittee may introduce legislation for presentation to the Second Regular Session of the </w:t>
      </w:r>
      <w:r>
        <w:rPr>
          <w:rFonts w:ascii="Arial" w:eastAsia="Arial" w:hAnsi="Arial" w:cs="Arial"/>
          <w:szCs w:val="22"/>
        </w:rPr>
        <w:t>131st</w:t>
      </w:r>
      <w:r w:rsidRPr="00B217C5">
        <w:rPr>
          <w:rFonts w:ascii="Arial" w:eastAsia="Arial" w:hAnsi="Arial" w:cs="Arial"/>
          <w:szCs w:val="22"/>
        </w:rPr>
        <w:t xml:space="preserve"> Legislature based on the recommendations in the report.</w:t>
      </w:r>
      <w:r>
        <w:rPr>
          <w:rFonts w:ascii="Arial" w:eastAsia="Arial" w:hAnsi="Arial" w:cs="Arial"/>
        </w:rPr>
        <w:t>'</w:t>
      </w:r>
    </w:p>
    <w:p w:rsidR="00752DBD" w:rsidP="00752DBD">
      <w:pPr>
        <w:ind w:left="360" w:firstLine="360"/>
        <w:rPr>
          <w:rFonts w:ascii="Arial" w:eastAsia="Arial" w:hAnsi="Arial" w:cs="Arial"/>
        </w:rPr>
      </w:pPr>
      <w:bookmarkStart w:id="33" w:name="_INSTRUCTION__bd752ec9_f917_457b_a3a3_24"/>
      <w:bookmarkStart w:id="34" w:name="_PAR__8_997969af_b86a_43bf_ac4d_e9b13840"/>
      <w:bookmarkEnd w:id="14"/>
      <w:bookmarkEnd w:id="32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752DBD" w:rsidP="00752DB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5" w:name="_SUMMARY__21d6db84_9fd2_4175_b26f_a0e945"/>
      <w:bookmarkStart w:id="36" w:name="_PAR__9_38e19fd1_10fc_47f2_b2ef_c8b0536f"/>
      <w:bookmarkEnd w:id="33"/>
      <w:bookmarkEnd w:id="34"/>
      <w:r>
        <w:rPr>
          <w:rFonts w:ascii="Arial" w:eastAsia="Arial" w:hAnsi="Arial" w:cs="Arial"/>
          <w:b/>
          <w:sz w:val="24"/>
        </w:rPr>
        <w:t>SUMMARY</w:t>
      </w:r>
    </w:p>
    <w:p w:rsidR="00752DBD" w:rsidP="00752DBD">
      <w:pPr>
        <w:keepNext/>
        <w:ind w:left="360" w:firstLine="360"/>
        <w:rPr>
          <w:rFonts w:ascii="Arial" w:eastAsia="Arial" w:hAnsi="Arial" w:cs="Arial"/>
        </w:rPr>
      </w:pPr>
      <w:bookmarkStart w:id="37" w:name="_PAR__10_a2e0cdb5_1ecb_4d00_9de7_f08f706"/>
      <w:bookmarkEnd w:id="36"/>
      <w:r w:rsidRPr="00B217C5">
        <w:rPr>
          <w:rFonts w:ascii="Arial" w:eastAsia="Arial" w:hAnsi="Arial" w:cs="Arial"/>
        </w:rPr>
        <w:t xml:space="preserve">This amendment </w:t>
      </w:r>
      <w:r>
        <w:rPr>
          <w:rFonts w:ascii="Arial" w:eastAsia="Arial" w:hAnsi="Arial" w:cs="Arial"/>
        </w:rPr>
        <w:t xml:space="preserve">replaces the bill with a resolve that </w:t>
      </w:r>
      <w:r w:rsidRPr="00B217C5">
        <w:rPr>
          <w:rFonts w:ascii="Arial" w:eastAsia="Arial" w:hAnsi="Arial" w:cs="Arial"/>
        </w:rPr>
        <w:t xml:space="preserve">directs the </w:t>
      </w:r>
      <w:r>
        <w:rPr>
          <w:rFonts w:ascii="Arial" w:eastAsia="Arial" w:hAnsi="Arial" w:cs="Arial"/>
        </w:rPr>
        <w:t xml:space="preserve">Department of the </w:t>
      </w:r>
      <w:r w:rsidRPr="00B217C5">
        <w:rPr>
          <w:rFonts w:ascii="Arial" w:eastAsia="Arial" w:hAnsi="Arial" w:cs="Arial"/>
        </w:rPr>
        <w:t>Secretary of State</w:t>
      </w:r>
      <w:r>
        <w:rPr>
          <w:rFonts w:ascii="Arial" w:eastAsia="Arial" w:hAnsi="Arial" w:cs="Arial"/>
        </w:rPr>
        <w:t>, Bureau of Motor Vehicles</w:t>
      </w:r>
      <w:r w:rsidRPr="00B217C5">
        <w:rPr>
          <w:rFonts w:ascii="Arial" w:eastAsia="Arial" w:hAnsi="Arial" w:cs="Arial"/>
        </w:rPr>
        <w:t xml:space="preserve"> to convene a working group to study motor vehicle dealer display area regulations</w:t>
      </w:r>
      <w:r>
        <w:rPr>
          <w:rFonts w:ascii="Arial" w:eastAsia="Arial" w:hAnsi="Arial" w:cs="Arial"/>
        </w:rPr>
        <w:t xml:space="preserve"> and licensing requirements</w:t>
      </w:r>
      <w:r w:rsidRPr="00B217C5">
        <w:rPr>
          <w:rFonts w:ascii="Arial" w:eastAsia="Arial" w:hAnsi="Arial" w:cs="Arial"/>
        </w:rPr>
        <w:t xml:space="preserve">, establishes the membership and duties of the working group and requires the </w:t>
      </w:r>
      <w:r>
        <w:rPr>
          <w:rFonts w:ascii="Arial" w:eastAsia="Arial" w:hAnsi="Arial" w:cs="Arial"/>
        </w:rPr>
        <w:t>bureau</w:t>
      </w:r>
      <w:r w:rsidRPr="00B217C5">
        <w:rPr>
          <w:rFonts w:ascii="Arial" w:eastAsia="Arial" w:hAnsi="Arial" w:cs="Arial"/>
        </w:rPr>
        <w:t xml:space="preserve"> to submit </w:t>
      </w:r>
      <w:r>
        <w:rPr>
          <w:rFonts w:ascii="Arial" w:eastAsia="Arial" w:hAnsi="Arial" w:cs="Arial"/>
        </w:rPr>
        <w:t>a</w:t>
      </w:r>
      <w:r w:rsidRPr="00B217C5">
        <w:rPr>
          <w:rFonts w:ascii="Arial" w:eastAsia="Arial" w:hAnsi="Arial" w:cs="Arial"/>
        </w:rPr>
        <w:t xml:space="preserve"> report to the Joint Standing Committee on Innovation, Development, Economic Advancement and Business by January 15, 202</w:t>
      </w:r>
      <w:r>
        <w:rPr>
          <w:rFonts w:ascii="Arial" w:eastAsia="Arial" w:hAnsi="Arial" w:cs="Arial"/>
        </w:rPr>
        <w:t>4</w:t>
      </w:r>
      <w:r w:rsidRPr="00B217C5">
        <w:rPr>
          <w:rFonts w:ascii="Arial" w:eastAsia="Arial" w:hAnsi="Arial" w:cs="Arial"/>
        </w:rPr>
        <w:t>.</w:t>
      </w:r>
    </w:p>
    <w:p w:rsidR="00752DBD" w:rsidP="00752DBD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8" w:name="_FISCAL_NOTE_REQUIRED__fc586710_4d6f_431"/>
      <w:bookmarkStart w:id="39" w:name="_PAR__11_ac215f37_7a8c_4aa9_9ec8_ec453ed"/>
      <w:bookmarkEnd w:id="37"/>
      <w:r>
        <w:rPr>
          <w:rFonts w:ascii="Arial" w:eastAsia="Arial" w:hAnsi="Arial" w:cs="Arial"/>
          <w:b/>
        </w:rPr>
        <w:t>FISCAL NOTE REQUIRED</w:t>
      </w:r>
    </w:p>
    <w:p w:rsidR="00000000" w:rsidRPr="00752DBD" w:rsidP="00752DBD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40" w:name="_PAR__12_ceb3db92_25db_4e75_b41d_1f065c1"/>
      <w:bookmarkEnd w:id="39"/>
      <w:r>
        <w:rPr>
          <w:rFonts w:ascii="Arial" w:eastAsia="Arial" w:hAnsi="Arial" w:cs="Arial"/>
          <w:b/>
        </w:rPr>
        <w:t>(See attached)</w:t>
      </w:r>
      <w:bookmarkEnd w:id="26"/>
      <w:bookmarkEnd w:id="35"/>
      <w:bookmarkEnd w:id="38"/>
      <w:bookmarkEnd w:id="4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LR0985,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Create a Working Group to Study Motor Vehicle Dealer Display Area and Licensing Requirements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52DBD"/>
    <w:rsid w:val="007D72C8"/>
    <w:rsid w:val="007F3B1E"/>
    <w:rsid w:val="00801F19"/>
    <w:rsid w:val="00806421"/>
    <w:rsid w:val="008A5943"/>
    <w:rsid w:val="009210FC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217C5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