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the Efficiency Maine Trust to Establish a Program to Support the Uptake of Medium-duty and Heavy-duty Zero-emission Vehicles by Maine Businesses and to Establish a Medium-duty and Heavy-duty Zero-emission Vehicle-to-grid Pilot Project</w:t>
      </w:r>
    </w:p>
    <w:p w:rsidR="00213EA3" w:rsidP="00213EA3">
      <w:pPr>
        <w:spacing w:after="240"/>
        <w:ind w:left="360"/>
        <w:jc w:val="right"/>
        <w:rPr>
          <w:rFonts w:ascii="Arial" w:eastAsia="Arial" w:hAnsi="Arial" w:cs="Arial"/>
          <w:caps/>
        </w:rPr>
      </w:pPr>
      <w:bookmarkStart w:id="0" w:name="_AMEND_TITLE__0654cac9_f9a4_4d6a_908c_bc"/>
      <w:bookmarkStart w:id="1" w:name="_PAGE__1_74c47c5a_6cc3_42a3_b4ac_97f9c6d"/>
      <w:bookmarkStart w:id="2" w:name="_PAR__2_3ddab1e1_4bc5_48d7_b85c_e57ce6dd"/>
      <w:r>
        <w:rPr>
          <w:rFonts w:ascii="Arial" w:eastAsia="Arial" w:hAnsi="Arial" w:cs="Arial"/>
          <w:caps/>
        </w:rPr>
        <w:t>L.D. 122</w:t>
      </w:r>
    </w:p>
    <w:p w:rsidR="00213EA3" w:rsidP="00213EA3">
      <w:pPr>
        <w:tabs>
          <w:tab w:val="right" w:pos="8928"/>
        </w:tabs>
        <w:spacing w:after="360"/>
        <w:ind w:left="360"/>
        <w:rPr>
          <w:rFonts w:ascii="Arial" w:eastAsia="Arial" w:hAnsi="Arial" w:cs="Arial"/>
        </w:rPr>
      </w:pPr>
      <w:bookmarkStart w:id="3" w:name="_PAR__3_b4ce093e_ba4e_4091_a7d4_025350b5"/>
      <w:bookmarkEnd w:id="2"/>
      <w:r>
        <w:rPr>
          <w:rFonts w:ascii="Arial" w:eastAsia="Arial" w:hAnsi="Arial" w:cs="Arial"/>
        </w:rPr>
        <w:t>Date:</w:t>
      </w:r>
      <w:r>
        <w:rPr>
          <w:rFonts w:ascii="Arial" w:eastAsia="Arial" w:hAnsi="Arial" w:cs="Arial"/>
        </w:rPr>
        <w:tab/>
        <w:t>(Filing No. S-         )</w:t>
      </w:r>
    </w:p>
    <w:p w:rsidR="00213EA3" w:rsidP="00213EA3">
      <w:pPr>
        <w:spacing w:before="600" w:after="300"/>
        <w:ind w:left="360"/>
        <w:jc w:val="center"/>
        <w:outlineLvl w:val="0"/>
        <w:rPr>
          <w:rFonts w:ascii="Arial" w:eastAsia="Arial" w:hAnsi="Arial" w:cs="Arial"/>
        </w:rPr>
      </w:pPr>
      <w:bookmarkStart w:id="4" w:name="_PAR__4_bcc3781f_985e_41c1_b201_7d1a993d"/>
      <w:bookmarkEnd w:id="3"/>
      <w:r>
        <w:rPr>
          <w:rFonts w:ascii="Arial" w:eastAsia="Arial" w:hAnsi="Arial" w:cs="Arial"/>
          <w:b/>
          <w:caps/>
          <w:sz w:val="24"/>
          <w:szCs w:val="32"/>
        </w:rPr>
        <w:t xml:space="preserve">Energy, Utilities and Technology </w:t>
      </w:r>
    </w:p>
    <w:p w:rsidR="00213EA3" w:rsidP="00213EA3">
      <w:pPr>
        <w:spacing w:before="60" w:after="60"/>
        <w:ind w:left="720"/>
        <w:rPr>
          <w:rFonts w:ascii="Arial" w:eastAsia="Arial" w:hAnsi="Arial" w:cs="Arial"/>
        </w:rPr>
      </w:pPr>
      <w:bookmarkStart w:id="5" w:name="_PAR__5_c6828281_117e_4889_8528_0c768f50"/>
      <w:bookmarkEnd w:id="4"/>
      <w:r>
        <w:rPr>
          <w:rFonts w:ascii="Arial" w:eastAsia="Arial" w:hAnsi="Arial" w:cs="Arial"/>
        </w:rPr>
        <w:t>Reproduced and distributed under the direction of the Secretary of the Senate.</w:t>
      </w:r>
    </w:p>
    <w:p w:rsidR="00213EA3" w:rsidP="00213EA3">
      <w:pPr>
        <w:spacing w:before="160" w:after="0"/>
        <w:ind w:left="360"/>
        <w:jc w:val="center"/>
        <w:outlineLvl w:val="0"/>
        <w:rPr>
          <w:rFonts w:ascii="Arial" w:eastAsia="Arial" w:hAnsi="Arial" w:cs="Arial"/>
          <w:b/>
          <w:caps/>
          <w:sz w:val="24"/>
          <w:szCs w:val="32"/>
        </w:rPr>
      </w:pPr>
      <w:bookmarkStart w:id="6" w:name="_PAR__6_f244c51c_4a63_4370_93c0_ec9f7847"/>
      <w:bookmarkEnd w:id="5"/>
      <w:r>
        <w:rPr>
          <w:rFonts w:ascii="Arial" w:eastAsia="Arial" w:hAnsi="Arial" w:cs="Arial"/>
          <w:b/>
          <w:caps/>
          <w:sz w:val="24"/>
          <w:szCs w:val="32"/>
        </w:rPr>
        <w:t>STATE OF MAINE</w:t>
      </w:r>
    </w:p>
    <w:p w:rsidR="00213EA3" w:rsidP="00213EA3">
      <w:pPr>
        <w:spacing w:after="0"/>
        <w:ind w:left="360"/>
        <w:jc w:val="center"/>
        <w:outlineLvl w:val="0"/>
        <w:rPr>
          <w:rFonts w:ascii="Arial" w:eastAsia="Arial" w:hAnsi="Arial" w:cs="Arial"/>
          <w:b/>
          <w:caps/>
          <w:sz w:val="24"/>
          <w:szCs w:val="32"/>
        </w:rPr>
      </w:pPr>
      <w:bookmarkStart w:id="7" w:name="_PAR__7_849b3d23_f36c_44c9_94af_cb99c14d"/>
      <w:bookmarkEnd w:id="6"/>
      <w:r>
        <w:rPr>
          <w:rFonts w:ascii="Arial" w:eastAsia="Arial" w:hAnsi="Arial" w:cs="Arial"/>
          <w:b/>
          <w:caps/>
          <w:sz w:val="24"/>
          <w:szCs w:val="32"/>
        </w:rPr>
        <w:t>SENATE</w:t>
      </w:r>
    </w:p>
    <w:p w:rsidR="00213EA3" w:rsidP="00213EA3">
      <w:pPr>
        <w:spacing w:after="0"/>
        <w:ind w:left="360"/>
        <w:jc w:val="center"/>
        <w:outlineLvl w:val="0"/>
        <w:rPr>
          <w:rFonts w:ascii="Arial" w:eastAsia="Arial" w:hAnsi="Arial" w:cs="Arial"/>
          <w:b/>
          <w:caps/>
          <w:sz w:val="24"/>
          <w:szCs w:val="32"/>
        </w:rPr>
      </w:pPr>
      <w:bookmarkStart w:id="8" w:name="_PAR__8_f26d2336_75f5_40ee_a47a_a1bf23b6"/>
      <w:bookmarkEnd w:id="7"/>
      <w:r>
        <w:rPr>
          <w:rFonts w:ascii="Arial" w:eastAsia="Arial" w:hAnsi="Arial" w:cs="Arial"/>
          <w:b/>
          <w:caps/>
          <w:sz w:val="24"/>
          <w:szCs w:val="32"/>
        </w:rPr>
        <w:t>131st Legislature</w:t>
      </w:r>
    </w:p>
    <w:p w:rsidR="00213EA3" w:rsidP="00213EA3">
      <w:pPr>
        <w:spacing w:after="0"/>
        <w:ind w:left="360"/>
        <w:jc w:val="center"/>
        <w:outlineLvl w:val="0"/>
        <w:rPr>
          <w:rFonts w:ascii="Arial" w:eastAsia="Arial" w:hAnsi="Arial" w:cs="Arial"/>
          <w:b/>
          <w:caps/>
          <w:sz w:val="24"/>
          <w:szCs w:val="32"/>
        </w:rPr>
      </w:pPr>
      <w:bookmarkStart w:id="9" w:name="_PAR__9_d79b5f4b_7c36_40ef_85d1_3d5d486d"/>
      <w:bookmarkEnd w:id="8"/>
      <w:r>
        <w:rPr>
          <w:rFonts w:ascii="Arial" w:eastAsia="Arial" w:hAnsi="Arial" w:cs="Arial"/>
          <w:b/>
          <w:caps/>
          <w:sz w:val="24"/>
          <w:szCs w:val="32"/>
        </w:rPr>
        <w:t>Second Regular Session</w:t>
      </w:r>
    </w:p>
    <w:p w:rsidR="00213EA3" w:rsidP="00213EA3">
      <w:pPr>
        <w:spacing w:before="400" w:after="200"/>
        <w:ind w:left="360" w:firstLine="360"/>
        <w:rPr>
          <w:rFonts w:ascii="Arial" w:eastAsia="Arial" w:hAnsi="Arial" w:cs="Arial"/>
        </w:rPr>
      </w:pPr>
      <w:bookmarkStart w:id="10" w:name="_PAR__10_6778cefa_e975_4182_9fb5_58a77f5"/>
      <w:bookmarkEnd w:id="9"/>
      <w:r>
        <w:rPr>
          <w:rFonts w:ascii="Arial" w:eastAsia="Arial" w:hAnsi="Arial" w:cs="Arial"/>
          <w:szCs w:val="22"/>
        </w:rPr>
        <w:t>COMMITTEE AMENDMENT “      ” to S.P. 61, L.D. 122, “An Act to Authorize the Efficiency Maine Trust to Establish a Program to Support the Uptake of Medium-duty and Heavy-duty Zero-emission Vehicles by Maine Businesses and to Establish a Medium-duty and Heavy-duty Zero-emission Vehicle-to-grid Pilot Project”</w:t>
      </w:r>
    </w:p>
    <w:p w:rsidR="00213EA3" w:rsidP="00213EA3">
      <w:pPr>
        <w:ind w:left="360" w:firstLine="360"/>
        <w:rPr>
          <w:rFonts w:ascii="Arial" w:eastAsia="Arial" w:hAnsi="Arial" w:cs="Arial"/>
        </w:rPr>
      </w:pPr>
      <w:bookmarkStart w:id="11" w:name="_INSTRUCTION__714f2833_3f4e_40d9_85cb_f2"/>
      <w:bookmarkStart w:id="12" w:name="_PAR__11_8d6a19cf_0161_46d6_a260_835281a"/>
      <w:bookmarkEnd w:id="0"/>
      <w:bookmarkEnd w:id="10"/>
      <w:r>
        <w:rPr>
          <w:rFonts w:ascii="Arial" w:eastAsia="Arial" w:hAnsi="Arial" w:cs="Arial"/>
        </w:rPr>
        <w:t>Amend the bill by striking out the title and substituting the following:</w:t>
      </w:r>
    </w:p>
    <w:p w:rsidR="00213EA3" w:rsidP="00213EA3">
      <w:pPr>
        <w:ind w:left="360"/>
        <w:rPr>
          <w:rFonts w:ascii="Arial" w:eastAsia="Arial" w:hAnsi="Arial" w:cs="Arial"/>
        </w:rPr>
      </w:pPr>
      <w:bookmarkStart w:id="13" w:name="_PAR__12_20bf05ee_26bc_48be_91d3_c40521c"/>
      <w:bookmarkEnd w:id="12"/>
      <w:r>
        <w:rPr>
          <w:rFonts w:ascii="Arial" w:eastAsia="Arial" w:hAnsi="Arial" w:cs="Arial"/>
          <w:b/>
        </w:rPr>
        <w:t>'An Act to Update the Electric Vehicle Rebate Program and to Establish a Pilot Program to Support the Uptake of Medium Duty and Heavy Duty Zero-emission Vehicles'</w:t>
      </w:r>
    </w:p>
    <w:p w:rsidR="00213EA3" w:rsidP="00213EA3">
      <w:pPr>
        <w:ind w:left="360" w:firstLine="360"/>
        <w:rPr>
          <w:rFonts w:ascii="Arial" w:eastAsia="Arial" w:hAnsi="Arial" w:cs="Arial"/>
        </w:rPr>
      </w:pPr>
      <w:bookmarkStart w:id="14" w:name="_INSTRUCTION__6a5ddca6_f7a4_4766_8ca2_ed"/>
      <w:bookmarkStart w:id="15" w:name="_PAR__13_f8e08836_5fff_4574_b2ee_4515a99"/>
      <w:bookmarkEnd w:id="11"/>
      <w:bookmarkEnd w:id="13"/>
      <w:r>
        <w:rPr>
          <w:rFonts w:ascii="Arial" w:eastAsia="Arial" w:hAnsi="Arial" w:cs="Arial"/>
        </w:rPr>
        <w:t>Amend the bill by striking out everything after the enacting clause and inserting the following:</w:t>
      </w:r>
    </w:p>
    <w:p w:rsidR="00213EA3" w:rsidP="00213EA3">
      <w:pPr>
        <w:ind w:left="360" w:firstLine="360"/>
        <w:rPr>
          <w:rFonts w:ascii="Arial" w:eastAsia="Arial" w:hAnsi="Arial" w:cs="Arial"/>
        </w:rPr>
      </w:pPr>
      <w:bookmarkStart w:id="16" w:name="_PAR__14_a37a1e25_b72a_4428_a245_8920803"/>
      <w:bookmarkEnd w:id="15"/>
      <w:r>
        <w:rPr>
          <w:rFonts w:ascii="Arial" w:eastAsia="Arial" w:hAnsi="Arial" w:cs="Arial"/>
        </w:rPr>
        <w:t>'</w:t>
      </w:r>
      <w:r>
        <w:rPr>
          <w:rFonts w:ascii="Arial" w:eastAsia="Arial" w:hAnsi="Arial" w:cs="Arial"/>
          <w:b/>
          <w:sz w:val="24"/>
        </w:rPr>
        <w:t>Sec. 1.  35-A MRSA §10126, sub-§3,</w:t>
      </w:r>
      <w:r>
        <w:rPr>
          <w:rFonts w:ascii="Arial" w:eastAsia="Arial" w:hAnsi="Arial" w:cs="Arial"/>
        </w:rPr>
        <w:t xml:space="preserve"> as amended by PL 2023, c. 140, §2, is further amended to read:</w:t>
      </w:r>
    </w:p>
    <w:p w:rsidR="00213EA3" w:rsidP="00213EA3">
      <w:pPr>
        <w:ind w:left="360" w:firstLine="360"/>
        <w:rPr>
          <w:rFonts w:ascii="Arial" w:eastAsia="Arial" w:hAnsi="Arial" w:cs="Arial"/>
        </w:rPr>
      </w:pPr>
      <w:bookmarkStart w:id="17" w:name="_PAR__15_c459cd4d_e337_4c05_bb60_1af65c0"/>
      <w:bookmarkEnd w:id="16"/>
      <w:r>
        <w:rPr>
          <w:rFonts w:ascii="Arial" w:eastAsia="Arial" w:hAnsi="Arial" w:cs="Arial"/>
          <w:b/>
        </w:rPr>
        <w:t xml:space="preserve">3.  </w:t>
      </w:r>
      <w:r>
        <w:rPr>
          <w:rFonts w:ascii="Arial" w:eastAsia="Arial" w:hAnsi="Arial" w:cs="Arial"/>
          <w:b/>
          <w:strike/>
        </w:rPr>
        <w:t>Rebate</w:t>
      </w:r>
      <w:r>
        <w:rPr>
          <w:rFonts w:ascii="Arial" w:eastAsia="Arial" w:hAnsi="Arial" w:cs="Arial"/>
          <w:b/>
        </w:rPr>
        <w:t xml:space="preserve"> </w:t>
      </w:r>
      <w:r>
        <w:rPr>
          <w:rFonts w:ascii="Arial" w:eastAsia="Arial" w:hAnsi="Arial" w:cs="Arial"/>
          <w:b/>
          <w:u w:val="single"/>
        </w:rPr>
        <w:t>Incentive</w:t>
      </w:r>
      <w:r>
        <w:rPr>
          <w:rFonts w:ascii="Arial" w:eastAsia="Arial" w:hAnsi="Arial" w:cs="Arial"/>
          <w:b/>
        </w:rPr>
        <w:t xml:space="preserve"> program established; eligibility. </w:t>
      </w:r>
      <w:r>
        <w:rPr>
          <w:rFonts w:ascii="Arial" w:eastAsia="Arial" w:hAnsi="Arial" w:cs="Arial"/>
        </w:rPr>
        <w:t xml:space="preserve"> In accordance with the provisions of this section, the trust shall establish and administer a program that provides </w:t>
      </w:r>
      <w:r>
        <w:rPr>
          <w:rFonts w:ascii="Arial" w:eastAsia="Arial" w:hAnsi="Arial" w:cs="Arial"/>
          <w:strike/>
        </w:rPr>
        <w:t>rebates</w:t>
      </w:r>
      <w:r>
        <w:rPr>
          <w:rFonts w:ascii="Arial" w:eastAsia="Arial" w:hAnsi="Arial" w:cs="Arial"/>
        </w:rPr>
        <w:t xml:space="preserve"> </w:t>
      </w:r>
      <w:r>
        <w:rPr>
          <w:rFonts w:ascii="Arial" w:eastAsia="Arial" w:hAnsi="Arial" w:cs="Arial"/>
          <w:u w:val="single"/>
        </w:rPr>
        <w:t>incentives</w:t>
      </w:r>
      <w:r>
        <w:rPr>
          <w:rFonts w:ascii="Arial" w:eastAsia="Arial" w:hAnsi="Arial" w:cs="Arial"/>
        </w:rPr>
        <w:t xml:space="preserve"> for the purchase or lease of electric vehicles.  A person may apply for and, as resources within the fund allow, receive </w:t>
      </w:r>
      <w:r>
        <w:rPr>
          <w:rFonts w:ascii="Arial" w:eastAsia="Arial" w:hAnsi="Arial" w:cs="Arial"/>
          <w:strike/>
        </w:rPr>
        <w:t>a rebate</w:t>
      </w:r>
      <w:r>
        <w:rPr>
          <w:rFonts w:ascii="Arial" w:eastAsia="Arial" w:hAnsi="Arial" w:cs="Arial"/>
        </w:rPr>
        <w:t xml:space="preserve"> </w:t>
      </w:r>
      <w:r>
        <w:rPr>
          <w:rFonts w:ascii="Arial" w:eastAsia="Arial" w:hAnsi="Arial" w:cs="Arial"/>
          <w:u w:val="single"/>
        </w:rPr>
        <w:t>an incentive</w:t>
      </w:r>
      <w:r>
        <w:rPr>
          <w:rFonts w:ascii="Arial" w:eastAsia="Arial" w:hAnsi="Arial" w:cs="Arial"/>
        </w:rPr>
        <w:t xml:space="preserve"> for an electric vehicle, subject to eligibility requirements established by the trust.  Eligibility criteria for the vehicle must include that the vehicle is</w:t>
      </w:r>
      <w:r>
        <w:rPr>
          <w:rFonts w:ascii="Arial" w:eastAsia="Arial" w:hAnsi="Arial" w:cs="Arial"/>
          <w:strike/>
        </w:rPr>
        <w:t>:</w:t>
      </w:r>
      <w:r>
        <w:rPr>
          <w:rFonts w:ascii="Arial" w:eastAsia="Arial" w:hAnsi="Arial" w:cs="Arial"/>
        </w:rPr>
        <w:t xml:space="preserve"> a battery electric vehicle or a plug-in hybrid electric vehicle; </w:t>
      </w:r>
      <w:r>
        <w:rPr>
          <w:rFonts w:ascii="Arial" w:eastAsia="Arial" w:hAnsi="Arial" w:cs="Arial"/>
          <w:u w:val="single"/>
        </w:rPr>
        <w:t>the vehicle is</w:t>
      </w:r>
      <w:r>
        <w:rPr>
          <w:rFonts w:ascii="Arial" w:eastAsia="Arial" w:hAnsi="Arial" w:cs="Arial"/>
        </w:rPr>
        <w:t xml:space="preserve"> purchased, or leased </w:t>
      </w:r>
      <w:r>
        <w:rPr>
          <w:rFonts w:ascii="Arial" w:eastAsia="Arial" w:hAnsi="Arial" w:cs="Arial"/>
          <w:u w:val="single"/>
        </w:rPr>
        <w:t>for a term of 36 months or more,</w:t>
      </w:r>
      <w:r>
        <w:rPr>
          <w:rFonts w:ascii="Arial" w:eastAsia="Arial" w:hAnsi="Arial" w:cs="Arial"/>
        </w:rPr>
        <w:t xml:space="preserve"> from </w:t>
      </w:r>
      <w:r>
        <w:rPr>
          <w:rFonts w:ascii="Arial" w:eastAsia="Arial" w:hAnsi="Arial" w:cs="Arial"/>
          <w:strike/>
        </w:rPr>
        <w:t>its original equipment manufacturer or</w:t>
      </w:r>
      <w:r>
        <w:rPr>
          <w:rFonts w:ascii="Arial" w:eastAsia="Arial" w:hAnsi="Arial" w:cs="Arial"/>
        </w:rPr>
        <w:t xml:space="preserve"> an authorized licensee of the original equipment manufacturer or a licensed automobile dealer </w:t>
      </w:r>
      <w:r>
        <w:rPr>
          <w:rFonts w:ascii="Arial" w:eastAsia="Arial" w:hAnsi="Arial" w:cs="Arial"/>
          <w:strike/>
        </w:rPr>
        <w:t>for a term of 36 months or more,</w:t>
      </w:r>
      <w:r>
        <w:rPr>
          <w:rFonts w:ascii="Arial" w:eastAsia="Arial" w:hAnsi="Arial" w:cs="Arial"/>
        </w:rPr>
        <w:t xml:space="preserve"> in the State </w:t>
      </w:r>
      <w:r>
        <w:rPr>
          <w:rFonts w:ascii="Arial" w:eastAsia="Arial" w:hAnsi="Arial" w:cs="Arial"/>
          <w:u w:val="single"/>
        </w:rPr>
        <w:t>or from its original equipment manufacturer, wherever located</w:t>
      </w:r>
      <w:r>
        <w:rPr>
          <w:rFonts w:ascii="Arial" w:eastAsia="Arial" w:hAnsi="Arial" w:cs="Arial"/>
        </w:rPr>
        <w:t xml:space="preserve">; and, to the extent required by Title 29‑A, chapter 5, </w:t>
      </w:r>
      <w:r>
        <w:rPr>
          <w:rFonts w:ascii="Arial" w:eastAsia="Arial" w:hAnsi="Arial" w:cs="Arial"/>
          <w:u w:val="single"/>
        </w:rPr>
        <w:t>the vehicle is</w:t>
      </w:r>
      <w:r>
        <w:rPr>
          <w:rFonts w:ascii="Arial" w:eastAsia="Arial" w:hAnsi="Arial" w:cs="Arial"/>
        </w:rPr>
        <w:t xml:space="preserve"> registered in the State. An automobile, as defined in Title 29‑A, section 101, subsection 7, with a gross vehicle weight rating of 6,000 pounds or less is not eligible for the program if it has a manufacturer's suggested retail price greater than </w:t>
      </w:r>
      <w:r>
        <w:rPr>
          <w:rFonts w:ascii="Arial" w:eastAsia="Arial" w:hAnsi="Arial" w:cs="Arial"/>
          <w:strike/>
        </w:rPr>
        <w:t>$50,000</w:t>
      </w:r>
      <w:r>
        <w:rPr>
          <w:rFonts w:ascii="Arial" w:eastAsia="Arial" w:hAnsi="Arial" w:cs="Arial"/>
        </w:rPr>
        <w:t xml:space="preserve"> </w:t>
      </w:r>
      <w:r>
        <w:rPr>
          <w:rFonts w:ascii="Arial" w:eastAsia="Arial" w:hAnsi="Arial" w:cs="Arial"/>
          <w:u w:val="single"/>
        </w:rPr>
        <w:t>$55,000</w:t>
      </w:r>
      <w:r>
        <w:rPr>
          <w:rFonts w:ascii="Arial" w:eastAsia="Arial" w:hAnsi="Arial" w:cs="Arial"/>
        </w:rPr>
        <w:t xml:space="preserve">.  To the extent funds are available, the trust may extend program eligibility to medium duty vehicles and heavy duty vehicles that are battery electric vehicles or plug-in hybrid electric vehicles and to electric bicycles.  Eligibility requirements for the </w:t>
      </w:r>
      <w:bookmarkStart w:id="18" w:name="_PAGE_SPLIT__eeb02e03_9986_4570_97b4_d8f"/>
      <w:bookmarkStart w:id="19" w:name="_PAGE__2_e4166bbe_b132_4f2c_a91b_5610e9a"/>
      <w:bookmarkStart w:id="20" w:name="_PAR__2_37f8689a_9da7_4556_a79d_e0c9e13f"/>
      <w:bookmarkEnd w:id="1"/>
      <w:bookmarkEnd w:id="17"/>
      <w:r>
        <w:rPr>
          <w:rFonts w:ascii="Arial" w:eastAsia="Arial" w:hAnsi="Arial" w:cs="Arial"/>
        </w:rPr>
        <w:t>r</w:t>
      </w:r>
      <w:bookmarkEnd w:id="18"/>
      <w:r>
        <w:rPr>
          <w:rFonts w:ascii="Arial" w:eastAsia="Arial" w:hAnsi="Arial" w:cs="Arial"/>
        </w:rPr>
        <w:t xml:space="preserve">ecipient of the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must include that the recipient attests to a commitment to </w:t>
      </w:r>
      <w:r>
        <w:rPr>
          <w:rFonts w:ascii="Arial" w:eastAsia="Arial" w:hAnsi="Arial" w:cs="Arial"/>
          <w:strike/>
        </w:rPr>
        <w:t>retain ownership</w:t>
      </w:r>
      <w:r>
        <w:rPr>
          <w:rFonts w:ascii="Arial" w:eastAsia="Arial" w:hAnsi="Arial" w:cs="Arial"/>
        </w:rPr>
        <w:t xml:space="preserve"> </w:t>
      </w:r>
      <w:r>
        <w:rPr>
          <w:rFonts w:ascii="Arial" w:eastAsia="Arial" w:hAnsi="Arial" w:cs="Arial"/>
          <w:u w:val="single"/>
        </w:rPr>
        <w:t>maintain a registration in this State to the extent required by Title 29</w:t>
      </w:r>
      <w:r>
        <w:rPr>
          <w:rFonts w:ascii="Arial" w:eastAsia="Arial" w:hAnsi="Arial" w:cs="Arial"/>
          <w:u w:val="single"/>
        </w:rPr>
        <w:noBreakHyphen/>
        <w:t>A, chapter 5</w:t>
      </w:r>
      <w:r>
        <w:rPr>
          <w:rFonts w:ascii="Arial" w:eastAsia="Arial" w:hAnsi="Arial" w:cs="Arial"/>
        </w:rPr>
        <w:t xml:space="preserve">, whether through purchase or lease, of the eligible electric vehicle for at least 36 months from the date of purchase or lease.  The trust may require a recipient of </w:t>
      </w:r>
      <w:r>
        <w:rPr>
          <w:rFonts w:ascii="Arial" w:eastAsia="Arial" w:hAnsi="Arial" w:cs="Arial"/>
          <w:strike/>
        </w:rPr>
        <w:t>a rebate</w:t>
      </w:r>
      <w:r>
        <w:rPr>
          <w:rFonts w:ascii="Arial" w:eastAsia="Arial" w:hAnsi="Arial" w:cs="Arial"/>
        </w:rPr>
        <w:t xml:space="preserve"> </w:t>
      </w:r>
      <w:r>
        <w:rPr>
          <w:rFonts w:ascii="Arial" w:eastAsia="Arial" w:hAnsi="Arial" w:cs="Arial"/>
          <w:u w:val="single"/>
        </w:rPr>
        <w:t>an incentive</w:t>
      </w:r>
      <w:r>
        <w:rPr>
          <w:rFonts w:ascii="Arial" w:eastAsia="Arial" w:hAnsi="Arial" w:cs="Arial"/>
        </w:rPr>
        <w:t xml:space="preserve"> under this section who does not </w:t>
      </w:r>
      <w:r>
        <w:rPr>
          <w:rFonts w:ascii="Arial" w:eastAsia="Arial" w:hAnsi="Arial" w:cs="Arial"/>
          <w:strike/>
        </w:rPr>
        <w:t>retain ownership</w:t>
      </w:r>
      <w:r>
        <w:rPr>
          <w:rFonts w:ascii="Arial" w:eastAsia="Arial" w:hAnsi="Arial" w:cs="Arial"/>
        </w:rPr>
        <w:t xml:space="preserve"> </w:t>
      </w:r>
      <w:r>
        <w:rPr>
          <w:rFonts w:ascii="Arial" w:eastAsia="Arial" w:hAnsi="Arial" w:cs="Arial"/>
          <w:u w:val="single"/>
        </w:rPr>
        <w:t>maintain a registration in this State</w:t>
      </w:r>
      <w:r>
        <w:rPr>
          <w:rFonts w:ascii="Arial" w:eastAsia="Arial" w:hAnsi="Arial" w:cs="Arial"/>
        </w:rPr>
        <w:t xml:space="preserve"> of the eligible electric vehicle for at least 36 months to repay the trust up to the full amount of the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If the trust extends program eligibility to electric bicycles, the trust shall limit the electric bicycle </w:t>
      </w:r>
      <w:r>
        <w:rPr>
          <w:rFonts w:ascii="Arial" w:eastAsia="Arial" w:hAnsi="Arial" w:cs="Arial"/>
          <w:strike/>
        </w:rPr>
        <w:t>rebates</w:t>
      </w:r>
      <w:r>
        <w:rPr>
          <w:rFonts w:ascii="Arial" w:eastAsia="Arial" w:hAnsi="Arial" w:cs="Arial"/>
        </w:rPr>
        <w:t xml:space="preserve"> </w:t>
      </w:r>
      <w:r>
        <w:rPr>
          <w:rFonts w:ascii="Arial" w:eastAsia="Arial" w:hAnsi="Arial" w:cs="Arial"/>
          <w:u w:val="single"/>
        </w:rPr>
        <w:t>incentives</w:t>
      </w:r>
      <w:r>
        <w:rPr>
          <w:rFonts w:ascii="Arial" w:eastAsia="Arial" w:hAnsi="Arial" w:cs="Arial"/>
        </w:rPr>
        <w:t xml:space="preserve"> to recipients who are low-income and moderate-income individuals and to entities that serve those individuals, as determined by the trust. For a recipient to receive a </w:t>
      </w:r>
      <w:r>
        <w:rPr>
          <w:rFonts w:ascii="Arial" w:eastAsia="Arial" w:hAnsi="Arial" w:cs="Arial"/>
          <w:strike/>
        </w:rPr>
        <w:t>rebate</w:t>
      </w:r>
      <w:r>
        <w:rPr>
          <w:rFonts w:ascii="Arial" w:eastAsia="Arial" w:hAnsi="Arial" w:cs="Arial"/>
        </w:rPr>
        <w:t xml:space="preserve"> </w:t>
      </w:r>
      <w:r>
        <w:rPr>
          <w:rFonts w:ascii="Arial" w:eastAsia="Arial" w:hAnsi="Arial" w:cs="Arial"/>
          <w:u w:val="single"/>
        </w:rPr>
        <w:t>an incentive</w:t>
      </w:r>
      <w:r>
        <w:rPr>
          <w:rFonts w:ascii="Arial" w:eastAsia="Arial" w:hAnsi="Arial" w:cs="Arial"/>
        </w:rPr>
        <w:t xml:space="preserve"> for the purchase of an electric bicycle under the program, the electric bicycle must serve as the recipient's principal means of commuting, as determined by the trust.</w:t>
      </w:r>
    </w:p>
    <w:p w:rsidR="00213EA3" w:rsidP="00213EA3">
      <w:pPr>
        <w:ind w:left="360"/>
        <w:rPr>
          <w:rFonts w:ascii="Arial" w:eastAsia="Arial" w:hAnsi="Arial" w:cs="Arial"/>
        </w:rPr>
      </w:pPr>
      <w:bookmarkStart w:id="21" w:name="_PAR__3_f5d20e3a_c8cc_43fb_9f88_50ac3ca1"/>
      <w:bookmarkEnd w:id="20"/>
      <w:r>
        <w:rPr>
          <w:rFonts w:ascii="Arial" w:eastAsia="Arial" w:hAnsi="Arial" w:cs="Arial"/>
        </w:rPr>
        <w:t xml:space="preserve">The trust shall establish the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amount for each eligible electric vehicle. The trust shall establish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amounts that it determines most effectively increase the </w:t>
      </w:r>
      <w:r>
        <w:rPr>
          <w:rFonts w:ascii="Arial" w:eastAsia="Arial" w:hAnsi="Arial" w:cs="Arial"/>
          <w:strike/>
        </w:rPr>
        <w:t>purchase</w:t>
      </w:r>
      <w:r>
        <w:rPr>
          <w:rFonts w:ascii="Arial" w:eastAsia="Arial" w:hAnsi="Arial" w:cs="Arial"/>
        </w:rPr>
        <w:t xml:space="preserve"> </w:t>
      </w:r>
      <w:r>
        <w:rPr>
          <w:rFonts w:ascii="Arial" w:eastAsia="Arial" w:hAnsi="Arial" w:cs="Arial"/>
          <w:u w:val="single"/>
        </w:rPr>
        <w:t>use</w:t>
      </w:r>
      <w:r>
        <w:rPr>
          <w:rFonts w:ascii="Arial" w:eastAsia="Arial" w:hAnsi="Arial" w:cs="Arial"/>
        </w:rPr>
        <w:t xml:space="preserve"> of eligible electric vehicles </w:t>
      </w:r>
      <w:r>
        <w:rPr>
          <w:rFonts w:ascii="Arial" w:eastAsia="Arial" w:hAnsi="Arial" w:cs="Arial"/>
          <w:u w:val="single"/>
        </w:rPr>
        <w:t>in the State</w:t>
      </w:r>
      <w:r>
        <w:rPr>
          <w:rFonts w:ascii="Arial" w:eastAsia="Arial" w:hAnsi="Arial" w:cs="Arial"/>
        </w:rPr>
        <w:t xml:space="preserve"> to advance the State's carbon reduction targets and reduce transportation-related energy costs.  For each model of an eligible electric vehicle, the trust may establish different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amounts based on the size of the vehicle battery.  The trust may establish different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amounts for the purpose of providing reasonable opportunity for participation in the program across different customer groups and geographic areas.  The trust may establish reasonable limits on the number of </w:t>
      </w:r>
      <w:r>
        <w:rPr>
          <w:rFonts w:ascii="Arial" w:eastAsia="Arial" w:hAnsi="Arial" w:cs="Arial"/>
          <w:strike/>
        </w:rPr>
        <w:t>rebates</w:t>
      </w:r>
      <w:r>
        <w:rPr>
          <w:rFonts w:ascii="Arial" w:eastAsia="Arial" w:hAnsi="Arial" w:cs="Arial"/>
        </w:rPr>
        <w:t xml:space="preserve"> </w:t>
      </w:r>
      <w:r>
        <w:rPr>
          <w:rFonts w:ascii="Arial" w:eastAsia="Arial" w:hAnsi="Arial" w:cs="Arial"/>
          <w:u w:val="single"/>
        </w:rPr>
        <w:t>incentives</w:t>
      </w:r>
      <w:r>
        <w:rPr>
          <w:rFonts w:ascii="Arial" w:eastAsia="Arial" w:hAnsi="Arial" w:cs="Arial"/>
        </w:rPr>
        <w:t xml:space="preserve"> per vehicle or per person.</w:t>
      </w:r>
    </w:p>
    <w:p w:rsidR="00213EA3" w:rsidP="00213EA3">
      <w:pPr>
        <w:ind w:left="360" w:firstLine="360"/>
        <w:rPr>
          <w:rFonts w:ascii="Arial" w:eastAsia="Arial" w:hAnsi="Arial" w:cs="Arial"/>
        </w:rPr>
      </w:pPr>
      <w:bookmarkStart w:id="22" w:name="_PAR__4_3bd644a5_a7fe_4e87_b2d0_046506a1"/>
      <w:bookmarkEnd w:id="21"/>
      <w:r>
        <w:rPr>
          <w:rFonts w:ascii="Arial" w:eastAsia="Arial" w:hAnsi="Arial" w:cs="Arial"/>
          <w:b/>
          <w:sz w:val="24"/>
        </w:rPr>
        <w:t>Sec. 2.  35-A MRSA §10126, sub-§4,</w:t>
      </w:r>
      <w:r>
        <w:rPr>
          <w:rFonts w:ascii="Arial" w:eastAsia="Arial" w:hAnsi="Arial" w:cs="Arial"/>
        </w:rPr>
        <w:t xml:space="preserve"> as enacted by PL 2019, c. 258, §1 and reallocated by RR 2019, c. 1, Pt. A, §54, is amended to read:</w:t>
      </w:r>
    </w:p>
    <w:p w:rsidR="00213EA3" w:rsidP="00213EA3">
      <w:pPr>
        <w:ind w:left="360" w:firstLine="360"/>
        <w:rPr>
          <w:rFonts w:ascii="Arial" w:eastAsia="Arial" w:hAnsi="Arial" w:cs="Arial"/>
        </w:rPr>
      </w:pPr>
      <w:bookmarkStart w:id="23" w:name="_PAR__5_65ee7e5a_0bfa_4cc9_a616_6f00380d"/>
      <w:bookmarkEnd w:id="22"/>
      <w:r>
        <w:rPr>
          <w:rFonts w:ascii="Arial" w:eastAsia="Arial" w:hAnsi="Arial" w:cs="Arial"/>
          <w:b/>
        </w:rPr>
        <w:t xml:space="preserve">4.  List of eligible electric vehicles; applications. </w:t>
      </w:r>
      <w:r>
        <w:rPr>
          <w:rFonts w:ascii="Arial" w:eastAsia="Arial" w:hAnsi="Arial" w:cs="Arial"/>
        </w:rPr>
        <w:t xml:space="preserve"> The trust shall develop, make available on its publicly accessible website and periodically update a list of eligible electric vehicles and </w:t>
      </w:r>
      <w:r>
        <w:rPr>
          <w:rFonts w:ascii="Arial" w:eastAsia="Arial" w:hAnsi="Arial" w:cs="Arial"/>
          <w:strike/>
        </w:rPr>
        <w:t>rebates</w:t>
      </w:r>
      <w:r>
        <w:rPr>
          <w:rFonts w:ascii="Arial" w:eastAsia="Arial" w:hAnsi="Arial" w:cs="Arial"/>
        </w:rPr>
        <w:t xml:space="preserve"> </w:t>
      </w:r>
      <w:r>
        <w:rPr>
          <w:rFonts w:ascii="Arial" w:eastAsia="Arial" w:hAnsi="Arial" w:cs="Arial"/>
          <w:u w:val="single"/>
        </w:rPr>
        <w:t>incentives</w:t>
      </w:r>
      <w:r>
        <w:rPr>
          <w:rFonts w:ascii="Arial" w:eastAsia="Arial" w:hAnsi="Arial" w:cs="Arial"/>
        </w:rPr>
        <w:t xml:space="preserve"> included in the program.  The trust shall develop and make available at its offices and on its publicly accessible website all forms and other documents necessary for a person to apply for and receive a direct </w:t>
      </w:r>
      <w:r>
        <w:rPr>
          <w:rFonts w:ascii="Arial" w:eastAsia="Arial" w:hAnsi="Arial" w:cs="Arial"/>
          <w:strike/>
        </w:rPr>
        <w:t>rebate</w:t>
      </w:r>
      <w:r>
        <w:rPr>
          <w:rFonts w:ascii="Arial" w:eastAsia="Arial" w:hAnsi="Arial" w:cs="Arial"/>
        </w:rPr>
        <w:t xml:space="preserve"> </w:t>
      </w:r>
      <w:r>
        <w:rPr>
          <w:rFonts w:ascii="Arial" w:eastAsia="Arial" w:hAnsi="Arial" w:cs="Arial"/>
          <w:u w:val="single"/>
        </w:rPr>
        <w:t>incentive</w:t>
      </w:r>
      <w:r>
        <w:rPr>
          <w:rFonts w:ascii="Arial" w:eastAsia="Arial" w:hAnsi="Arial" w:cs="Arial"/>
        </w:rPr>
        <w:t xml:space="preserve"> under this section.</w:t>
      </w:r>
    </w:p>
    <w:p w:rsidR="00213EA3" w:rsidP="00213EA3">
      <w:pPr>
        <w:ind w:left="360" w:firstLine="360"/>
        <w:rPr>
          <w:rFonts w:ascii="Arial" w:eastAsia="Arial" w:hAnsi="Arial" w:cs="Arial"/>
        </w:rPr>
      </w:pPr>
      <w:bookmarkStart w:id="24" w:name="_PAR__6_d5d6a889_a038_48b9_b7be_5606cd40"/>
      <w:bookmarkEnd w:id="23"/>
      <w:r>
        <w:rPr>
          <w:rFonts w:ascii="Arial" w:eastAsia="Arial" w:hAnsi="Arial" w:cs="Arial"/>
          <w:b/>
          <w:sz w:val="24"/>
        </w:rPr>
        <w:t xml:space="preserve">Sec. 3. </w:t>
      </w:r>
      <w:r w:rsidRPr="00642E29">
        <w:rPr>
          <w:rFonts w:ascii="Arial" w:eastAsia="Arial" w:hAnsi="Arial" w:cs="Arial"/>
          <w:b/>
          <w:sz w:val="24"/>
        </w:rPr>
        <w:t>Medium</w:t>
      </w:r>
      <w:r>
        <w:rPr>
          <w:rFonts w:ascii="Arial" w:eastAsia="Arial" w:hAnsi="Arial" w:cs="Arial"/>
          <w:b/>
          <w:sz w:val="24"/>
        </w:rPr>
        <w:t xml:space="preserve"> </w:t>
      </w:r>
      <w:r w:rsidRPr="00642E29">
        <w:rPr>
          <w:rFonts w:ascii="Arial" w:eastAsia="Arial" w:hAnsi="Arial" w:cs="Arial"/>
          <w:b/>
          <w:sz w:val="24"/>
        </w:rPr>
        <w:t>duty and heavy</w:t>
      </w:r>
      <w:r>
        <w:rPr>
          <w:rFonts w:ascii="Arial" w:eastAsia="Arial" w:hAnsi="Arial" w:cs="Arial"/>
          <w:b/>
          <w:sz w:val="24"/>
        </w:rPr>
        <w:t xml:space="preserve"> </w:t>
      </w:r>
      <w:r w:rsidRPr="00642E29">
        <w:rPr>
          <w:rFonts w:ascii="Arial" w:eastAsia="Arial" w:hAnsi="Arial" w:cs="Arial"/>
          <w:b/>
          <w:sz w:val="24"/>
        </w:rPr>
        <w:t xml:space="preserve">duty electric vehicle </w:t>
      </w:r>
      <w:r>
        <w:rPr>
          <w:rFonts w:ascii="Arial" w:eastAsia="Arial" w:hAnsi="Arial" w:cs="Arial"/>
          <w:b/>
          <w:sz w:val="24"/>
        </w:rPr>
        <w:t xml:space="preserve">pilot </w:t>
      </w:r>
      <w:r w:rsidRPr="00642E29">
        <w:rPr>
          <w:rFonts w:ascii="Arial" w:eastAsia="Arial" w:hAnsi="Arial" w:cs="Arial"/>
          <w:b/>
          <w:sz w:val="24"/>
        </w:rPr>
        <w:t>program.</w:t>
      </w:r>
      <w:r>
        <w:rPr>
          <w:rFonts w:ascii="Arial" w:eastAsia="Arial" w:hAnsi="Arial" w:cs="Arial"/>
        </w:rPr>
        <w:t xml:space="preserve">  For fiscal years 2023-24 to 2025-26, to the extent that funds within the Electric Vehicle Fund established by the Maine Revised Statutes, Title 35-A, section 10126, subsection 2 allow, the Efficiency Maine Trust, referred to in this section as "the trust," shall establish a pilot program to provide incentives for the purchase or lease of medium duty and heavy duty vehicles in commercial applications that are electric vehicles. For the purposes of this section, "electric vehicle" means a battery electric vehicle as defined in Title 35-A, section 10126, subsection 1, paragraph A. The pilot program must be designed to demonstrate the performance of the electric vehicles that are purchased or leased by pilot program participants and gather information about the electric vehicles' costs, benefits and other considerations relevant to their use and adoption in this State. The pilot program participants must be limited to businesses with 500 or fewer employees, that have their principal place of business in this State and that may use medium duty and heavy duty vehicles, excluding school buses, rated Class 2b through Class 8 under the United States Environmental Protection Agency classification system. In providing incentives for the purchase or lease of medium duty and heavy duty vehicles under the pilot program, the trust shall:</w:t>
      </w:r>
    </w:p>
    <w:p w:rsidR="00213EA3" w:rsidP="00213EA3">
      <w:pPr>
        <w:ind w:left="360" w:firstLine="360"/>
        <w:rPr>
          <w:rFonts w:ascii="Arial" w:eastAsia="Arial" w:hAnsi="Arial" w:cs="Arial"/>
        </w:rPr>
      </w:pPr>
      <w:bookmarkStart w:id="25" w:name="_PAGE__3_d497039d_b078_48dd_aa76_a39ca2d"/>
      <w:bookmarkStart w:id="26" w:name="_PAR__2_eac17aeb_0407_4898_b752_aaa190e1"/>
      <w:bookmarkEnd w:id="19"/>
      <w:bookmarkEnd w:id="24"/>
      <w:r>
        <w:rPr>
          <w:rFonts w:ascii="Arial" w:eastAsia="Arial" w:hAnsi="Arial" w:cs="Arial"/>
        </w:rPr>
        <w:t xml:space="preserve">1. Ensure that at least 50% of funds used to provide incentives under the pilot program are provided to businesses with 50 or fewer employees; </w:t>
      </w:r>
    </w:p>
    <w:p w:rsidR="00213EA3" w:rsidP="00213EA3">
      <w:pPr>
        <w:ind w:left="360" w:firstLine="360"/>
        <w:rPr>
          <w:rFonts w:ascii="Arial" w:eastAsia="Arial" w:hAnsi="Arial" w:cs="Arial"/>
        </w:rPr>
      </w:pPr>
      <w:bookmarkStart w:id="27" w:name="_PAR__3_85f78819_19f7_4098_a180_5a33887d"/>
      <w:bookmarkEnd w:id="26"/>
      <w:r>
        <w:rPr>
          <w:rFonts w:ascii="Arial" w:eastAsia="Arial" w:hAnsi="Arial" w:cs="Arial"/>
        </w:rPr>
        <w:t>2. Give preference to purchases or leases that use supply channels in this State; and</w:t>
      </w:r>
    </w:p>
    <w:p w:rsidR="00213EA3" w:rsidP="00213EA3">
      <w:pPr>
        <w:ind w:left="360" w:firstLine="360"/>
        <w:rPr>
          <w:rFonts w:ascii="Arial" w:eastAsia="Arial" w:hAnsi="Arial" w:cs="Arial"/>
        </w:rPr>
      </w:pPr>
      <w:bookmarkStart w:id="28" w:name="_PAR__4_26dec1f0_2298_460b_ade4_9fa31f5b"/>
      <w:bookmarkEnd w:id="27"/>
      <w:r>
        <w:rPr>
          <w:rFonts w:ascii="Arial" w:eastAsia="Arial" w:hAnsi="Arial" w:cs="Arial"/>
        </w:rPr>
        <w:t xml:space="preserve">3. Prioritize vehicle types commonly used and commercially available in the State for which the duty cycle proposed by the business is suitable for the electric vehicle model as determined by the trust, while giving consideration for the amount and type of daily use and the potential to improve energy independence and reduce greenhouse gas emissions. </w:t>
      </w:r>
    </w:p>
    <w:p w:rsidR="00213EA3" w:rsidP="00213EA3">
      <w:pPr>
        <w:ind w:left="360" w:firstLine="360"/>
        <w:rPr>
          <w:rFonts w:ascii="Arial" w:eastAsia="Arial" w:hAnsi="Arial" w:cs="Arial"/>
        </w:rPr>
      </w:pPr>
      <w:bookmarkStart w:id="29" w:name="_PAR__5_6313f13f_ec21_41cb_97f4_9eefe30e"/>
      <w:bookmarkEnd w:id="28"/>
      <w:r>
        <w:rPr>
          <w:rFonts w:ascii="Arial" w:eastAsia="Arial" w:hAnsi="Arial" w:cs="Arial"/>
        </w:rPr>
        <w:t>By December 31, 2026, the trust shall submit a report of the activities and findings of the pilot program to the joint standing committee of the Legislature having jurisdiction over energy matters. The committee may report out a bill related to the trust's report to the 133rd Legislature in 2027.'</w:t>
      </w:r>
    </w:p>
    <w:p w:rsidR="00213EA3" w:rsidP="00213EA3">
      <w:pPr>
        <w:ind w:left="360" w:firstLine="360"/>
        <w:rPr>
          <w:rFonts w:ascii="Arial" w:eastAsia="Arial" w:hAnsi="Arial" w:cs="Arial"/>
        </w:rPr>
      </w:pPr>
      <w:bookmarkStart w:id="30" w:name="_INSTRUCTION__0abd4a93_ccfd_4b26_b39c_e4"/>
      <w:bookmarkStart w:id="31" w:name="_PAR__6_b56fc334_c06f_4296_bf8d_b841b390"/>
      <w:bookmarkEnd w:id="14"/>
      <w:bookmarkEnd w:id="29"/>
      <w:r>
        <w:rPr>
          <w:rFonts w:ascii="Arial" w:eastAsia="Arial" w:hAnsi="Arial" w:cs="Arial"/>
        </w:rPr>
        <w:t>Amend the bill by relettering or renumbering any nonconsecutive Part letter or section number to read consecutively.</w:t>
      </w:r>
    </w:p>
    <w:p w:rsidR="00213EA3" w:rsidP="00213EA3">
      <w:pPr>
        <w:keepNext/>
        <w:spacing w:before="240"/>
        <w:ind w:left="360"/>
        <w:jc w:val="center"/>
        <w:rPr>
          <w:rFonts w:ascii="Arial" w:eastAsia="Arial" w:hAnsi="Arial" w:cs="Arial"/>
        </w:rPr>
      </w:pPr>
      <w:bookmarkStart w:id="32" w:name="_SUMMARY__bac73d37_f590_492f_aa5d_b01dd0"/>
      <w:bookmarkStart w:id="33" w:name="_PAR__7_6d72b203_03dd_4b13_a100_43b97f0e"/>
      <w:bookmarkEnd w:id="30"/>
      <w:bookmarkEnd w:id="31"/>
      <w:r>
        <w:rPr>
          <w:rFonts w:ascii="Arial" w:eastAsia="Arial" w:hAnsi="Arial" w:cs="Arial"/>
          <w:b/>
          <w:sz w:val="24"/>
        </w:rPr>
        <w:t>SUMMARY</w:t>
      </w:r>
    </w:p>
    <w:p w:rsidR="00213EA3" w:rsidP="00213EA3">
      <w:pPr>
        <w:ind w:left="360" w:firstLine="360"/>
        <w:rPr>
          <w:rFonts w:ascii="Arial" w:eastAsia="Arial" w:hAnsi="Arial" w:cs="Arial"/>
        </w:rPr>
      </w:pPr>
      <w:bookmarkStart w:id="34" w:name="_PAR__8_6cc335d2_576e_489b_89f9_60b57755"/>
      <w:bookmarkEnd w:id="33"/>
      <w:r>
        <w:rPr>
          <w:rFonts w:ascii="Arial" w:eastAsia="Arial" w:hAnsi="Arial" w:cs="Arial"/>
        </w:rPr>
        <w:t xml:space="preserve">This amendment replaces the bill, which is a concept draft, and does the following. </w:t>
      </w:r>
    </w:p>
    <w:p w:rsidR="00213EA3" w:rsidP="00213EA3">
      <w:pPr>
        <w:ind w:left="360" w:firstLine="360"/>
        <w:rPr>
          <w:rFonts w:ascii="Arial" w:eastAsia="Arial" w:hAnsi="Arial" w:cs="Arial"/>
        </w:rPr>
      </w:pPr>
      <w:bookmarkStart w:id="35" w:name="_PAR__9_d861d3dc_c09f_4c37_acdd_39aa0ef2"/>
      <w:bookmarkEnd w:id="34"/>
      <w:r>
        <w:rPr>
          <w:rFonts w:ascii="Arial" w:eastAsia="Arial" w:hAnsi="Arial" w:cs="Arial"/>
        </w:rPr>
        <w:t xml:space="preserve">1.  It replaces the term "rebate" in the electric vehicle rebate program with the term "incentive." </w:t>
      </w:r>
    </w:p>
    <w:p w:rsidR="00213EA3" w:rsidP="00213EA3">
      <w:pPr>
        <w:ind w:left="360" w:firstLine="360"/>
        <w:rPr>
          <w:rFonts w:ascii="Arial" w:eastAsia="Arial" w:hAnsi="Arial" w:cs="Arial"/>
        </w:rPr>
      </w:pPr>
      <w:bookmarkStart w:id="36" w:name="_PAR__10_71ae1470_eb02_44a8_bbb8_80c6e69"/>
      <w:bookmarkEnd w:id="35"/>
      <w:r>
        <w:rPr>
          <w:rFonts w:ascii="Arial" w:eastAsia="Arial" w:hAnsi="Arial" w:cs="Arial"/>
        </w:rPr>
        <w:t xml:space="preserve">2.  It increases the maximum retail price of an electric vehicle that may qualify for the electric vehicle incentive program from $50,000 to $55,000 and clarifies that, to qualify for an incentive, the requirement that the purchase or lease be from an in-state entity only applies to purchases or leases from licensed automobile dealers and authorized licensees of the original equipment manufacturer. </w:t>
      </w:r>
    </w:p>
    <w:p w:rsidR="00213EA3" w:rsidP="00213EA3">
      <w:pPr>
        <w:ind w:left="360" w:firstLine="360"/>
        <w:rPr>
          <w:rFonts w:ascii="Arial" w:eastAsia="Arial" w:hAnsi="Arial" w:cs="Arial"/>
        </w:rPr>
      </w:pPr>
      <w:bookmarkStart w:id="37" w:name="_PAR__11_02c9ab8c_2de7_4e2d_b8ff_22562b9"/>
      <w:bookmarkEnd w:id="36"/>
      <w:r>
        <w:rPr>
          <w:rFonts w:ascii="Arial" w:eastAsia="Arial" w:hAnsi="Arial" w:cs="Arial"/>
        </w:rPr>
        <w:t xml:space="preserve">3.  It allows the Efficiency Maine Trust to require that a recipient of an incentive under the electric vehicle incentive program maintain a Maine registration for 36 months to retain the full amount of the incentive instead of requiring ownership for 36 months. </w:t>
      </w:r>
    </w:p>
    <w:p w:rsidR="00213EA3" w:rsidP="00213EA3">
      <w:pPr>
        <w:ind w:left="360" w:firstLine="360"/>
        <w:rPr>
          <w:rFonts w:ascii="Arial" w:eastAsia="Arial" w:hAnsi="Arial" w:cs="Arial"/>
        </w:rPr>
      </w:pPr>
      <w:bookmarkStart w:id="38" w:name="_PAR__12_f5096a7e_b03c_4429_b7fc_fe97c07"/>
      <w:bookmarkEnd w:id="37"/>
      <w:r>
        <w:rPr>
          <w:rFonts w:ascii="Arial" w:eastAsia="Arial" w:hAnsi="Arial" w:cs="Arial"/>
        </w:rPr>
        <w:t>4.  It clarifies that the Efficiency Maine Trust must establish incentive amounts that it determines will most effectively increase the use of eligible electric vehicles in this State to advance the State's carbon reduction targets.</w:t>
      </w:r>
    </w:p>
    <w:p w:rsidR="00213EA3" w:rsidP="00213EA3">
      <w:pPr>
        <w:ind w:left="360" w:firstLine="360"/>
        <w:rPr>
          <w:rFonts w:ascii="Arial" w:eastAsia="Arial" w:hAnsi="Arial" w:cs="Arial"/>
        </w:rPr>
      </w:pPr>
      <w:bookmarkStart w:id="39" w:name="_PAR__13_0c4b8909_fa50_4d52_a21a_0e19e43"/>
      <w:bookmarkEnd w:id="38"/>
      <w:r>
        <w:rPr>
          <w:rFonts w:ascii="Arial" w:eastAsia="Arial" w:hAnsi="Arial" w:cs="Arial"/>
        </w:rPr>
        <w:t xml:space="preserve">5.  It requires the Efficiency Maine Trust, to the extent that funds allow, to establish a pilot program to provide incentives for the purchase or lease of medium duty and heavy duty vehicles in commercial applications that are electric vehicles and establishes eligibility requirements for participants in the pilot program. </w:t>
      </w:r>
    </w:p>
    <w:p w:rsidR="00213EA3" w:rsidP="00213EA3">
      <w:pPr>
        <w:keepNext/>
        <w:ind w:left="360" w:firstLine="360"/>
        <w:rPr>
          <w:rFonts w:ascii="Arial" w:eastAsia="Arial" w:hAnsi="Arial" w:cs="Arial"/>
        </w:rPr>
      </w:pPr>
      <w:bookmarkStart w:id="40" w:name="_PAR__14_4b7ec48b_afab_4d66_8779_4777ae8"/>
      <w:bookmarkEnd w:id="39"/>
      <w:r>
        <w:rPr>
          <w:rFonts w:ascii="Arial" w:eastAsia="Arial" w:hAnsi="Arial" w:cs="Arial"/>
        </w:rPr>
        <w:t>6.  It requires the Efficiency Maine Trust to provide a report to the joint standing committee of the Legislature having jurisdiction over energy matters on the activities and findings of the program by December 31, 2026.</w:t>
      </w:r>
    </w:p>
    <w:p w:rsidR="00213EA3" w:rsidP="00213EA3">
      <w:pPr>
        <w:keepNext/>
        <w:spacing w:before="60" w:after="60"/>
        <w:ind w:left="360"/>
        <w:jc w:val="center"/>
        <w:rPr>
          <w:rFonts w:ascii="Arial" w:eastAsia="Arial" w:hAnsi="Arial" w:cs="Arial"/>
        </w:rPr>
      </w:pPr>
      <w:bookmarkStart w:id="41" w:name="_FISCAL_NOTE_REQUIRED__dc1fa3f9_d1c2_40c"/>
      <w:bookmarkStart w:id="42" w:name="_PAR__15_e9da2fde_a3b2_4e44_a5fa_f6399fa"/>
      <w:bookmarkEnd w:id="40"/>
      <w:r>
        <w:rPr>
          <w:rFonts w:ascii="Arial" w:eastAsia="Arial" w:hAnsi="Arial" w:cs="Arial"/>
          <w:b/>
        </w:rPr>
        <w:t>FISCAL NOTE REQUIRED</w:t>
      </w:r>
    </w:p>
    <w:p w:rsidR="00000000" w:rsidRPr="00213EA3" w:rsidP="00213EA3">
      <w:pPr>
        <w:spacing w:before="60" w:after="60"/>
        <w:ind w:left="360"/>
        <w:jc w:val="center"/>
        <w:rPr>
          <w:rFonts w:ascii="Arial" w:eastAsia="Arial" w:hAnsi="Arial" w:cs="Arial"/>
          <w:b/>
        </w:rPr>
      </w:pPr>
      <w:bookmarkStart w:id="43" w:name="_PAR__16_9be06366_794d_4c5c_b41f_46e9aa7"/>
      <w:bookmarkEnd w:id="42"/>
      <w:r>
        <w:rPr>
          <w:rFonts w:ascii="Arial" w:eastAsia="Arial" w:hAnsi="Arial" w:cs="Arial"/>
          <w:b/>
        </w:rPr>
        <w:t>(See attached)</w:t>
      </w:r>
      <w:bookmarkEnd w:id="25"/>
      <w:bookmarkEnd w:id="32"/>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Electric Vehicle Rebate Program and to Establish a Pilot Program to Support the Uptake of Medium Duty and Heavy Duty Zero-emission Vehicles</w:t>
    </w:r>
  </w:p>
  <w:p>
    <w:pPr>
      <w:suppressLineNumbers/>
      <w:spacing w:before="0" w:after="0"/>
      <w:jc w:val="center"/>
      <w:rPr>
        <w:rFonts w:ascii="Arial" w:eastAsia="Arial" w:hAnsi="Arial" w:cs="Arial"/>
      </w:rPr>
    </w:pPr>
    <w:r>
      <w:rPr>
        <w:rFonts w:ascii="Arial" w:eastAsia="Arial" w:hAnsi="Arial" w:cs="Arial"/>
        <w:sz w:val="22"/>
      </w:rPr>
      <w:t>L.D. 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3EA3"/>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2E29"/>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