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Change the Definition of "Oversized ATV" in the Laws Governing the Registration of All-terrain Vehicles</w:t>
      </w:r>
    </w:p>
    <w:p w:rsidR="00692954" w:rsidP="0069295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e4a3c41_152a_4bb2_b398_b1"/>
      <w:bookmarkStart w:id="1" w:name="_PAGE__1_7df4564f_ad95_4fe3_95de_0ce8cab"/>
      <w:bookmarkStart w:id="2" w:name="_PAR__2_0b8c7114_2156_4a11_99e8_d53dbac7"/>
      <w:r>
        <w:rPr>
          <w:rFonts w:ascii="Arial" w:eastAsia="Arial" w:hAnsi="Arial" w:cs="Arial"/>
          <w:caps/>
        </w:rPr>
        <w:t>L.D. 19</w:t>
      </w:r>
    </w:p>
    <w:p w:rsidR="00692954" w:rsidP="0069295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67ae94c_de90_4ed5_ab96_856fcbd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92954" w:rsidP="0069295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6b23b79_9ff9_449a_819d_b6dbd1f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Inland Fisheries and Wildlife </w:t>
      </w:r>
    </w:p>
    <w:p w:rsidR="00692954" w:rsidP="00692954">
      <w:pPr>
        <w:spacing w:before="60" w:after="60"/>
        <w:ind w:left="720"/>
        <w:rPr>
          <w:rFonts w:ascii="Arial" w:eastAsia="Arial" w:hAnsi="Arial" w:cs="Arial"/>
        </w:rPr>
      </w:pPr>
      <w:bookmarkStart w:id="5" w:name="_PAR__5_a5c4598f_733b_4586_b9fb_5d10959e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692954" w:rsidP="0069295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79781a7_a6b7_4f23_bd38_f7704223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92954" w:rsidP="0069295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988855d_6950_4583_be82_451ddfdf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92954" w:rsidP="0069295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49ef598_063e_4e5f_a1fa_34eaac2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692954" w:rsidP="0069295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c754144_5a13_477c_83ef_a9c2eb51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92954" w:rsidP="0069295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226ac1f_524d_48c5_bc5c_fd16f6f"/>
      <w:bookmarkEnd w:id="9"/>
      <w:r>
        <w:rPr>
          <w:rFonts w:ascii="Arial" w:eastAsia="Arial" w:hAnsi="Arial" w:cs="Arial"/>
          <w:szCs w:val="22"/>
        </w:rPr>
        <w:t>COMMITTEE AMENDMENT “      ” to S.P. 32, L.D. 19, “An Act to Change the Definition of "Oversized ATV" in the Laws Governing the Registration of All-terrain Vehicles”</w:t>
      </w:r>
    </w:p>
    <w:p w:rsidR="00692954" w:rsidP="00692954">
      <w:pPr>
        <w:ind w:left="360" w:firstLine="360"/>
        <w:rPr>
          <w:rFonts w:ascii="Arial" w:eastAsia="Arial" w:hAnsi="Arial" w:cs="Arial"/>
        </w:rPr>
      </w:pPr>
      <w:bookmarkStart w:id="11" w:name="_INSTRUCTION__b1d4f1c7_1a66_4bee_906c_c5"/>
      <w:bookmarkStart w:id="12" w:name="_PAR__11_78f6f3f3_c9f7_48e2_8fd7_001ad17"/>
      <w:bookmarkEnd w:id="0"/>
      <w:bookmarkEnd w:id="10"/>
      <w:r>
        <w:rPr>
          <w:rFonts w:ascii="Arial" w:eastAsia="Arial" w:hAnsi="Arial" w:cs="Arial"/>
        </w:rPr>
        <w:t>Amend the bill by striking out all of the emergency preamble.</w:t>
      </w:r>
    </w:p>
    <w:p w:rsidR="00692954" w:rsidP="00692954">
      <w:pPr>
        <w:ind w:left="360" w:firstLine="360"/>
        <w:rPr>
          <w:rFonts w:ascii="Arial" w:eastAsia="Arial" w:hAnsi="Arial" w:cs="Arial"/>
        </w:rPr>
      </w:pPr>
      <w:bookmarkStart w:id="13" w:name="_INSTRUCTION__4f4debb5_3a24_4594_a64e_29"/>
      <w:bookmarkStart w:id="14" w:name="_PAR__12_58c2dfa8_fa93_45c0_ad7d_718a8bb"/>
      <w:bookmarkEnd w:id="11"/>
      <w:bookmarkEnd w:id="12"/>
      <w:r>
        <w:rPr>
          <w:rFonts w:ascii="Arial" w:eastAsia="Arial" w:hAnsi="Arial" w:cs="Arial"/>
        </w:rPr>
        <w:t>Amend the bill in section 1 in subsection 5-B in the last line (page 1, line 23 in L.D.) by striking out the following: "</w:t>
      </w:r>
      <w:r>
        <w:rPr>
          <w:rFonts w:ascii="Arial" w:eastAsia="Arial" w:hAnsi="Arial" w:cs="Arial"/>
          <w:u w:val="single"/>
        </w:rPr>
        <w:t>2,500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2,950</w:t>
      </w:r>
      <w:r>
        <w:rPr>
          <w:rFonts w:ascii="Arial" w:eastAsia="Arial" w:hAnsi="Arial" w:cs="Arial"/>
        </w:rPr>
        <w:t>'</w:t>
      </w:r>
    </w:p>
    <w:p w:rsidR="00692954" w:rsidP="00692954">
      <w:pPr>
        <w:ind w:left="360" w:firstLine="360"/>
        <w:rPr>
          <w:rFonts w:ascii="Arial" w:eastAsia="Arial" w:hAnsi="Arial" w:cs="Arial"/>
        </w:rPr>
      </w:pPr>
      <w:bookmarkStart w:id="15" w:name="_INSTRUCTION__d35e6c6a_09ac_4819_befc_22"/>
      <w:bookmarkStart w:id="16" w:name="_PAR__13_a841c898_e3e7_44b2_b8e7_409a05d"/>
      <w:bookmarkEnd w:id="13"/>
      <w:bookmarkEnd w:id="14"/>
      <w:r>
        <w:rPr>
          <w:rFonts w:ascii="Arial" w:eastAsia="Arial" w:hAnsi="Arial" w:cs="Arial"/>
        </w:rPr>
        <w:t>Amend the bill by striking out all of the emergency clause.</w:t>
      </w:r>
    </w:p>
    <w:p w:rsidR="00692954" w:rsidP="00692954">
      <w:pPr>
        <w:ind w:left="360" w:firstLine="360"/>
        <w:rPr>
          <w:rFonts w:ascii="Arial" w:eastAsia="Arial" w:hAnsi="Arial" w:cs="Arial"/>
        </w:rPr>
      </w:pPr>
      <w:bookmarkStart w:id="17" w:name="_INSTRUCTION__e9713467_7c85_4f57_8617_66"/>
      <w:bookmarkStart w:id="18" w:name="_PAR__14_7794e268_b4c6_463d_870b_215a856"/>
      <w:bookmarkEnd w:id="15"/>
      <w:bookmarkEnd w:id="16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92954" w:rsidP="0069295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94cdd40b_98f7_4d4a_8072_72bc71"/>
      <w:bookmarkStart w:id="20" w:name="_PAR__15_50aea51e_f7be_4a22_8bfc_d8c97c1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692954" w:rsidP="00692954">
      <w:pPr>
        <w:keepNext/>
        <w:ind w:left="360" w:firstLine="360"/>
        <w:rPr>
          <w:rFonts w:ascii="Arial" w:eastAsia="Arial" w:hAnsi="Arial" w:cs="Arial"/>
        </w:rPr>
      </w:pPr>
      <w:bookmarkStart w:id="21" w:name="_PAR__16_a2008a57_fd50_4fe9_b261_ac3158a"/>
      <w:bookmarkEnd w:id="20"/>
      <w:r>
        <w:rPr>
          <w:rFonts w:ascii="Arial" w:eastAsia="Arial" w:hAnsi="Arial" w:cs="Arial"/>
        </w:rPr>
        <w:t xml:space="preserve">This amendment removes the emergency preamble and emergency clause from the bill and increases the minimum weight of an oversized all-terrain vehicle from 2,000 to 2,950 pounds, rather than 2,500 pounds as in the bill. </w:t>
      </w:r>
    </w:p>
    <w:p w:rsidR="00692954" w:rsidP="0069295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829062f4_61af_4dd"/>
      <w:bookmarkStart w:id="23" w:name="_PAR__17_af399a58_dd21_4f58_bf21_329d6e5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692954" w:rsidP="0069295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18_18c93365_d329_4864_8672_b0c29bd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LR0381,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Change the Definition of "Oversized ATV" in the Laws Governing the Registration of All-terrain Vehicles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2954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