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Right To Know Advisory Committee Concerning Certain Existing Public Records Exceptions</w:t>
      </w:r>
    </w:p>
    <w:p w:rsidR="007600E3" w:rsidP="007600E3">
      <w:pPr>
        <w:spacing w:after="240"/>
        <w:ind w:left="360"/>
        <w:jc w:val="right"/>
        <w:rPr>
          <w:rFonts w:ascii="Arial" w:eastAsia="Arial" w:hAnsi="Arial" w:cs="Arial"/>
          <w:caps/>
        </w:rPr>
      </w:pPr>
      <w:bookmarkStart w:id="0" w:name="_AMEND_TITLE__1b743e61_a809_42f6_a59f_44"/>
      <w:bookmarkStart w:id="1" w:name="_PAGE__1_407a0f34_02e2_4444_8d2d_625d1fe"/>
      <w:bookmarkStart w:id="2" w:name="_PAR__2_b85cff66_dbe8_4d0e_be20_04ccd317"/>
      <w:r>
        <w:rPr>
          <w:rFonts w:ascii="Arial" w:eastAsia="Arial" w:hAnsi="Arial" w:cs="Arial"/>
          <w:caps/>
        </w:rPr>
        <w:t>L.D. 2219</w:t>
      </w:r>
    </w:p>
    <w:p w:rsidR="007600E3" w:rsidP="007600E3">
      <w:pPr>
        <w:tabs>
          <w:tab w:val="right" w:pos="8928"/>
        </w:tabs>
        <w:spacing w:after="360"/>
        <w:ind w:left="360"/>
        <w:rPr>
          <w:rFonts w:ascii="Arial" w:eastAsia="Arial" w:hAnsi="Arial" w:cs="Arial"/>
        </w:rPr>
      </w:pPr>
      <w:bookmarkStart w:id="3" w:name="_PAR__3_c95f5446_5583_4bce_98c5_a541706f"/>
      <w:bookmarkEnd w:id="2"/>
      <w:r>
        <w:rPr>
          <w:rFonts w:ascii="Arial" w:eastAsia="Arial" w:hAnsi="Arial" w:cs="Arial"/>
        </w:rPr>
        <w:t>Date:</w:t>
      </w:r>
      <w:r>
        <w:rPr>
          <w:rFonts w:ascii="Arial" w:eastAsia="Arial" w:hAnsi="Arial" w:cs="Arial"/>
        </w:rPr>
        <w:tab/>
        <w:t>(Filing No. H-         )</w:t>
      </w:r>
    </w:p>
    <w:p w:rsidR="007600E3" w:rsidP="007600E3">
      <w:pPr>
        <w:spacing w:before="600" w:after="300"/>
        <w:ind w:left="360"/>
        <w:jc w:val="center"/>
        <w:outlineLvl w:val="0"/>
        <w:rPr>
          <w:rFonts w:ascii="Arial" w:eastAsia="Arial" w:hAnsi="Arial" w:cs="Arial"/>
        </w:rPr>
      </w:pPr>
      <w:bookmarkStart w:id="4" w:name="_PAR__4_86240454_abe0_4339_870f_d9f92971"/>
      <w:bookmarkEnd w:id="3"/>
      <w:r>
        <w:rPr>
          <w:rFonts w:ascii="Arial" w:eastAsia="Arial" w:hAnsi="Arial" w:cs="Arial"/>
          <w:b/>
          <w:caps/>
          <w:sz w:val="24"/>
          <w:szCs w:val="32"/>
        </w:rPr>
        <w:t xml:space="preserve">Judiciary </w:t>
      </w:r>
    </w:p>
    <w:p w:rsidR="007600E3" w:rsidP="007600E3">
      <w:pPr>
        <w:spacing w:before="60" w:after="60"/>
        <w:ind w:left="720"/>
        <w:rPr>
          <w:rFonts w:ascii="Arial" w:eastAsia="Arial" w:hAnsi="Arial" w:cs="Arial"/>
        </w:rPr>
      </w:pPr>
      <w:bookmarkStart w:id="5" w:name="_PAR__5_488b5205_7737_4e9d_aca5_55fea252"/>
      <w:bookmarkEnd w:id="4"/>
      <w:r>
        <w:rPr>
          <w:rFonts w:ascii="Arial" w:eastAsia="Arial" w:hAnsi="Arial" w:cs="Arial"/>
        </w:rPr>
        <w:t>Reproduced and distributed under the direction of the Clerk of the House.</w:t>
      </w:r>
    </w:p>
    <w:p w:rsidR="007600E3" w:rsidP="007600E3">
      <w:pPr>
        <w:spacing w:before="160" w:after="0"/>
        <w:ind w:left="360"/>
        <w:jc w:val="center"/>
        <w:outlineLvl w:val="0"/>
        <w:rPr>
          <w:rFonts w:ascii="Arial" w:eastAsia="Arial" w:hAnsi="Arial" w:cs="Arial"/>
          <w:b/>
          <w:caps/>
          <w:sz w:val="24"/>
          <w:szCs w:val="32"/>
        </w:rPr>
      </w:pPr>
      <w:bookmarkStart w:id="6" w:name="_PAR__6_a1a18a38_8144_442f_9abb_7773b5c1"/>
      <w:bookmarkEnd w:id="5"/>
      <w:r>
        <w:rPr>
          <w:rFonts w:ascii="Arial" w:eastAsia="Arial" w:hAnsi="Arial" w:cs="Arial"/>
          <w:b/>
          <w:caps/>
          <w:sz w:val="24"/>
          <w:szCs w:val="32"/>
        </w:rPr>
        <w:t>STATE OF MAINE</w:t>
      </w:r>
    </w:p>
    <w:p w:rsidR="007600E3" w:rsidP="007600E3">
      <w:pPr>
        <w:spacing w:after="0"/>
        <w:ind w:left="360"/>
        <w:jc w:val="center"/>
        <w:outlineLvl w:val="0"/>
        <w:rPr>
          <w:rFonts w:ascii="Arial" w:eastAsia="Arial" w:hAnsi="Arial" w:cs="Arial"/>
          <w:b/>
          <w:caps/>
          <w:sz w:val="24"/>
          <w:szCs w:val="32"/>
        </w:rPr>
      </w:pPr>
      <w:bookmarkStart w:id="7" w:name="_PAR__7_491f8b3f_d396_435c_a308_59e02de4"/>
      <w:bookmarkEnd w:id="6"/>
      <w:r>
        <w:rPr>
          <w:rFonts w:ascii="Arial" w:eastAsia="Arial" w:hAnsi="Arial" w:cs="Arial"/>
          <w:b/>
          <w:caps/>
          <w:sz w:val="24"/>
          <w:szCs w:val="32"/>
        </w:rPr>
        <w:t>HOUSE OF REPRESENTATIVES</w:t>
      </w:r>
    </w:p>
    <w:p w:rsidR="007600E3" w:rsidP="007600E3">
      <w:pPr>
        <w:spacing w:after="0"/>
        <w:ind w:left="360"/>
        <w:jc w:val="center"/>
        <w:outlineLvl w:val="0"/>
        <w:rPr>
          <w:rFonts w:ascii="Arial" w:eastAsia="Arial" w:hAnsi="Arial" w:cs="Arial"/>
          <w:b/>
          <w:caps/>
          <w:sz w:val="24"/>
          <w:szCs w:val="32"/>
        </w:rPr>
      </w:pPr>
      <w:bookmarkStart w:id="8" w:name="_PAR__8_ad1ad0c0_3cf0_4850_a555_f0d7bbbb"/>
      <w:bookmarkEnd w:id="7"/>
      <w:r>
        <w:rPr>
          <w:rFonts w:ascii="Arial" w:eastAsia="Arial" w:hAnsi="Arial" w:cs="Arial"/>
          <w:b/>
          <w:caps/>
          <w:sz w:val="24"/>
          <w:szCs w:val="32"/>
        </w:rPr>
        <w:t>132nd Legislature</w:t>
      </w:r>
    </w:p>
    <w:p w:rsidR="007600E3" w:rsidP="007600E3">
      <w:pPr>
        <w:spacing w:after="0"/>
        <w:ind w:left="360"/>
        <w:jc w:val="center"/>
        <w:outlineLvl w:val="0"/>
        <w:rPr>
          <w:rFonts w:ascii="Arial" w:eastAsia="Arial" w:hAnsi="Arial" w:cs="Arial"/>
          <w:b/>
          <w:caps/>
          <w:sz w:val="24"/>
          <w:szCs w:val="32"/>
        </w:rPr>
      </w:pPr>
      <w:bookmarkStart w:id="9" w:name="_PAR__9_d9d5227a_5c72_4886_bcaf_d1f92d00"/>
      <w:bookmarkEnd w:id="8"/>
      <w:r>
        <w:rPr>
          <w:rFonts w:ascii="Arial" w:eastAsia="Arial" w:hAnsi="Arial" w:cs="Arial"/>
          <w:b/>
          <w:caps/>
          <w:sz w:val="24"/>
          <w:szCs w:val="32"/>
        </w:rPr>
        <w:t>Second Regular Session</w:t>
      </w:r>
    </w:p>
    <w:p w:rsidR="007600E3" w:rsidP="007600E3">
      <w:pPr>
        <w:spacing w:before="400" w:after="200"/>
        <w:ind w:left="360" w:firstLine="360"/>
        <w:rPr>
          <w:rFonts w:ascii="Arial" w:eastAsia="Arial" w:hAnsi="Arial" w:cs="Arial"/>
        </w:rPr>
      </w:pPr>
      <w:bookmarkStart w:id="10" w:name="_PAR__10_3e725050_5ad2_4d12_b515_69650e7"/>
      <w:bookmarkEnd w:id="9"/>
      <w:r>
        <w:rPr>
          <w:rFonts w:ascii="Arial" w:eastAsia="Arial" w:hAnsi="Arial" w:cs="Arial"/>
          <w:szCs w:val="22"/>
        </w:rPr>
        <w:t>COMMITTEE AMENDMENT “      ” to H.P. 1496, L.D. 2219, “An Act to Implement the Recommendations of the Right To Know Advisory Committee Concerning Certain Existing Public Records Exceptions”</w:t>
      </w:r>
    </w:p>
    <w:p w:rsidR="007600E3" w:rsidP="007600E3">
      <w:pPr>
        <w:ind w:left="360" w:firstLine="360"/>
        <w:rPr>
          <w:rFonts w:ascii="Arial" w:eastAsia="Arial" w:hAnsi="Arial" w:cs="Arial"/>
        </w:rPr>
      </w:pPr>
      <w:bookmarkStart w:id="11" w:name="_INSTRUCTION__c6407075_cbc7_486d_a937_5f"/>
      <w:bookmarkStart w:id="12" w:name="_PAR__11_e2489330_e85e_4ebc_a6d3_d4dd37e"/>
      <w:bookmarkEnd w:id="0"/>
      <w:bookmarkEnd w:id="10"/>
      <w:r>
        <w:rPr>
          <w:rFonts w:ascii="Arial" w:eastAsia="Arial" w:hAnsi="Arial" w:cs="Arial"/>
        </w:rPr>
        <w:t>Amend the bill in section 1 in subsection 2 in paragraph D in the last line (page 1, line 15 in L.D.) by striking out the following: "Evidence" and inserting the following: '</w:t>
      </w:r>
      <w:r>
        <w:rPr>
          <w:rFonts w:ascii="Arial" w:eastAsia="Arial" w:hAnsi="Arial" w:cs="Arial"/>
          <w:strike/>
        </w:rPr>
        <w:t>Evidence</w:t>
      </w:r>
      <w:r>
        <w:rPr>
          <w:rFonts w:ascii="Arial" w:eastAsia="Arial" w:hAnsi="Arial" w:cs="Arial"/>
        </w:rPr>
        <w:t xml:space="preserve"> </w:t>
      </w:r>
      <w:r>
        <w:rPr>
          <w:rFonts w:ascii="Arial" w:eastAsia="Arial" w:hAnsi="Arial" w:cs="Arial"/>
          <w:u w:val="single"/>
        </w:rPr>
        <w:t>Unified Criminal Procedure</w:t>
      </w:r>
      <w:r>
        <w:rPr>
          <w:rFonts w:ascii="Arial" w:eastAsia="Arial" w:hAnsi="Arial" w:cs="Arial"/>
        </w:rPr>
        <w:t>'</w:t>
      </w:r>
    </w:p>
    <w:p w:rsidR="007600E3" w:rsidP="007600E3">
      <w:pPr>
        <w:ind w:left="360" w:firstLine="360"/>
        <w:rPr>
          <w:rFonts w:ascii="Arial" w:eastAsia="Arial" w:hAnsi="Arial" w:cs="Arial"/>
        </w:rPr>
      </w:pPr>
      <w:bookmarkStart w:id="13" w:name="_INSTRUCTION__74e3dde3_7acd_4358_8386_71"/>
      <w:bookmarkStart w:id="14" w:name="_PAR__12_a175e0f6_e5bf_4442_8f8b_764adeb"/>
      <w:bookmarkEnd w:id="11"/>
      <w:bookmarkEnd w:id="12"/>
      <w:r>
        <w:rPr>
          <w:rFonts w:ascii="Arial" w:eastAsia="Arial" w:hAnsi="Arial" w:cs="Arial"/>
        </w:rPr>
        <w:t>Amend the bill by striking out all of section 3.</w:t>
      </w:r>
    </w:p>
    <w:p w:rsidR="007600E3" w:rsidP="007600E3">
      <w:pPr>
        <w:ind w:left="360" w:firstLine="360"/>
        <w:rPr>
          <w:rFonts w:ascii="Arial" w:eastAsia="Arial" w:hAnsi="Arial" w:cs="Arial"/>
        </w:rPr>
      </w:pPr>
      <w:bookmarkStart w:id="15" w:name="_INSTRUCTION__7606545e_dad9_405d_9b78_6c"/>
      <w:bookmarkStart w:id="16" w:name="_PAR__13_e15f0946_33dc_40a6_a34d_730ea60"/>
      <w:bookmarkEnd w:id="13"/>
      <w:bookmarkEnd w:id="14"/>
      <w:r>
        <w:rPr>
          <w:rFonts w:ascii="Arial" w:eastAsia="Arial" w:hAnsi="Arial" w:cs="Arial"/>
        </w:rPr>
        <w:t>Amend the bill by relettering or renumbering any nonconsecutive Part letter or section number to read consecutively.</w:t>
      </w:r>
    </w:p>
    <w:p w:rsidR="007600E3" w:rsidP="007600E3">
      <w:pPr>
        <w:keepNext/>
        <w:spacing w:before="240"/>
        <w:ind w:left="360"/>
        <w:jc w:val="center"/>
        <w:rPr>
          <w:rFonts w:ascii="Arial" w:eastAsia="Arial" w:hAnsi="Arial" w:cs="Arial"/>
        </w:rPr>
      </w:pPr>
      <w:bookmarkStart w:id="17" w:name="_SUMMARY__d82c19fb_f1fd_423d_afc8_d97cb5"/>
      <w:bookmarkStart w:id="18" w:name="_PAR__14_98791cc2_76e8_43e3_b5dd_7b8ced4"/>
      <w:bookmarkEnd w:id="15"/>
      <w:bookmarkEnd w:id="16"/>
      <w:r>
        <w:rPr>
          <w:rFonts w:ascii="Arial" w:eastAsia="Arial" w:hAnsi="Arial" w:cs="Arial"/>
          <w:b/>
          <w:sz w:val="24"/>
        </w:rPr>
        <w:t>SUMMARY</w:t>
      </w:r>
    </w:p>
    <w:p w:rsidR="00000000" w:rsidP="007600E3">
      <w:pPr>
        <w:ind w:left="360" w:firstLine="360"/>
        <w:rPr>
          <w:rFonts w:ascii="Arial" w:eastAsia="Arial" w:hAnsi="Arial" w:cs="Arial"/>
        </w:rPr>
      </w:pPr>
      <w:bookmarkStart w:id="19" w:name="_PAR__15_ccd4eb0e_0c95_4a06_af14_8922ba9"/>
      <w:bookmarkEnd w:id="18"/>
      <w:r>
        <w:rPr>
          <w:rFonts w:ascii="Arial" w:eastAsia="Arial" w:hAnsi="Arial" w:cs="Arial"/>
        </w:rPr>
        <w:t>This amendment corrects a provision of law that refers to the Maine Rules of Evidence so that it refers to the Maine Rules of Unified Criminal Procedure. The amendment also removes that section of the bill that provides that personal contact information of an applicant for an adult use cannabis establishment license and employees of that establishment is not confidential if it has been provided as public contact information.</w:t>
      </w:r>
      <w:bookmarkEnd w:id="1"/>
      <w:bookmarkEnd w:id="17"/>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Right To Know Advisory Committee Concerning Certain Existing Public Records Exceptions</w:t>
    </w:r>
  </w:p>
  <w:p>
    <w:pPr>
      <w:suppressLineNumbers/>
      <w:spacing w:before="0" w:after="0"/>
      <w:jc w:val="center"/>
      <w:rPr>
        <w:rFonts w:ascii="Arial" w:eastAsia="Arial" w:hAnsi="Arial" w:cs="Arial"/>
      </w:rPr>
    </w:pPr>
    <w:r>
      <w:rPr>
        <w:rFonts w:ascii="Arial" w:eastAsia="Arial" w:hAnsi="Arial" w:cs="Arial"/>
        <w:sz w:val="22"/>
      </w:rPr>
      <w:t>L.D. 2219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600E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