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Noncompete Clauses for Health Care Professionals as Recommended by the Commission to Evaluate the Scope of Regulatory Review and Oversight over Health Care Transactions That Impact the Delivery of Health Care Services in the State</w:t>
      </w:r>
    </w:p>
    <w:p w:rsidR="00A03FC9" w:rsidP="00A03FC9">
      <w:pPr>
        <w:spacing w:after="240"/>
        <w:ind w:left="360"/>
        <w:jc w:val="right"/>
        <w:rPr>
          <w:rFonts w:ascii="Arial" w:eastAsia="Arial" w:hAnsi="Arial" w:cs="Arial"/>
          <w:caps/>
        </w:rPr>
      </w:pPr>
      <w:bookmarkStart w:id="0" w:name="_AMEND_TITLE__2c64d13a_f2b1_4fde_ae39_49"/>
      <w:bookmarkStart w:id="1" w:name="_PAGE__1_00b4b8d3_441d_4251_9691_8ad1811"/>
      <w:bookmarkStart w:id="2" w:name="_PAR__2_a046b564_8e7a_447a_92d7_92fecb8c"/>
      <w:r>
        <w:rPr>
          <w:rFonts w:ascii="Arial" w:eastAsia="Arial" w:hAnsi="Arial" w:cs="Arial"/>
          <w:caps/>
        </w:rPr>
        <w:t>L.D. 2200</w:t>
      </w:r>
    </w:p>
    <w:p w:rsidR="00A03FC9" w:rsidP="00A03FC9">
      <w:pPr>
        <w:tabs>
          <w:tab w:val="right" w:pos="8928"/>
        </w:tabs>
        <w:spacing w:after="360"/>
        <w:ind w:left="360"/>
        <w:rPr>
          <w:rFonts w:ascii="Arial" w:eastAsia="Arial" w:hAnsi="Arial" w:cs="Arial"/>
        </w:rPr>
      </w:pPr>
      <w:bookmarkStart w:id="3" w:name="_PAR__3_37ff47ab_53ad_421e_8c1b_9c9be804"/>
      <w:bookmarkEnd w:id="2"/>
      <w:r>
        <w:rPr>
          <w:rFonts w:ascii="Arial" w:eastAsia="Arial" w:hAnsi="Arial" w:cs="Arial"/>
        </w:rPr>
        <w:t>Date:</w:t>
      </w:r>
      <w:r>
        <w:rPr>
          <w:rFonts w:ascii="Arial" w:eastAsia="Arial" w:hAnsi="Arial" w:cs="Arial"/>
        </w:rPr>
        <w:tab/>
        <w:t>(Filing No. H-         )</w:t>
      </w:r>
    </w:p>
    <w:p w:rsidR="00A03FC9" w:rsidP="00A03FC9">
      <w:pPr>
        <w:spacing w:before="600" w:after="300"/>
        <w:ind w:left="360"/>
        <w:jc w:val="center"/>
        <w:outlineLvl w:val="0"/>
        <w:rPr>
          <w:rFonts w:ascii="Arial" w:eastAsia="Arial" w:hAnsi="Arial" w:cs="Arial"/>
        </w:rPr>
      </w:pPr>
      <w:bookmarkStart w:id="4" w:name="_PAR__4_622f60ee_ca5a_49e8_81ba_e00556cd"/>
      <w:bookmarkEnd w:id="3"/>
      <w:r>
        <w:rPr>
          <w:rFonts w:ascii="Arial" w:eastAsia="Arial" w:hAnsi="Arial" w:cs="Arial"/>
          <w:b/>
          <w:caps/>
          <w:sz w:val="24"/>
          <w:szCs w:val="32"/>
        </w:rPr>
        <w:t xml:space="preserve">Health Coverage, Insurance and Financial Services </w:t>
      </w:r>
    </w:p>
    <w:p w:rsidR="00A03FC9" w:rsidP="00A03FC9">
      <w:pPr>
        <w:spacing w:before="60" w:after="60"/>
        <w:ind w:left="720"/>
        <w:rPr>
          <w:rFonts w:ascii="Arial" w:eastAsia="Arial" w:hAnsi="Arial" w:cs="Arial"/>
        </w:rPr>
      </w:pPr>
      <w:bookmarkStart w:id="5" w:name="_PAR__5_9802596a_a92b_4c18_af55_b94b3ac9"/>
      <w:bookmarkEnd w:id="4"/>
      <w:r>
        <w:rPr>
          <w:rFonts w:ascii="Arial" w:eastAsia="Arial" w:hAnsi="Arial" w:cs="Arial"/>
        </w:rPr>
        <w:t>Reproduced and distributed under the direction of the Clerk of the House.</w:t>
      </w:r>
    </w:p>
    <w:p w:rsidR="00A03FC9" w:rsidP="00A03FC9">
      <w:pPr>
        <w:spacing w:before="160" w:after="0"/>
        <w:ind w:left="360"/>
        <w:jc w:val="center"/>
        <w:outlineLvl w:val="0"/>
        <w:rPr>
          <w:rFonts w:ascii="Arial" w:eastAsia="Arial" w:hAnsi="Arial" w:cs="Arial"/>
          <w:b/>
          <w:caps/>
          <w:sz w:val="24"/>
          <w:szCs w:val="32"/>
        </w:rPr>
      </w:pPr>
      <w:bookmarkStart w:id="6" w:name="_PAR__6_9b379d41_eb4b_4abb_ae0b_47f72580"/>
      <w:bookmarkEnd w:id="5"/>
      <w:r>
        <w:rPr>
          <w:rFonts w:ascii="Arial" w:eastAsia="Arial" w:hAnsi="Arial" w:cs="Arial"/>
          <w:b/>
          <w:caps/>
          <w:sz w:val="24"/>
          <w:szCs w:val="32"/>
        </w:rPr>
        <w:t>STATE OF MAINE</w:t>
      </w:r>
    </w:p>
    <w:p w:rsidR="00A03FC9" w:rsidP="00A03FC9">
      <w:pPr>
        <w:spacing w:after="0"/>
        <w:ind w:left="360"/>
        <w:jc w:val="center"/>
        <w:outlineLvl w:val="0"/>
        <w:rPr>
          <w:rFonts w:ascii="Arial" w:eastAsia="Arial" w:hAnsi="Arial" w:cs="Arial"/>
          <w:b/>
          <w:caps/>
          <w:sz w:val="24"/>
          <w:szCs w:val="32"/>
        </w:rPr>
      </w:pPr>
      <w:bookmarkStart w:id="7" w:name="_PAR__7_ec78175a_c936_45eb_ba2c_e8548505"/>
      <w:bookmarkEnd w:id="6"/>
      <w:r>
        <w:rPr>
          <w:rFonts w:ascii="Arial" w:eastAsia="Arial" w:hAnsi="Arial" w:cs="Arial"/>
          <w:b/>
          <w:caps/>
          <w:sz w:val="24"/>
          <w:szCs w:val="32"/>
        </w:rPr>
        <w:t>HOUSE OF REPRESENTATIVES</w:t>
      </w:r>
    </w:p>
    <w:p w:rsidR="00A03FC9" w:rsidP="00A03FC9">
      <w:pPr>
        <w:spacing w:after="0"/>
        <w:ind w:left="360"/>
        <w:jc w:val="center"/>
        <w:outlineLvl w:val="0"/>
        <w:rPr>
          <w:rFonts w:ascii="Arial" w:eastAsia="Arial" w:hAnsi="Arial" w:cs="Arial"/>
          <w:b/>
          <w:caps/>
          <w:sz w:val="24"/>
          <w:szCs w:val="32"/>
        </w:rPr>
      </w:pPr>
      <w:bookmarkStart w:id="8" w:name="_PAR__8_8f97a923_c74c_4428_96ba_fff384c4"/>
      <w:bookmarkEnd w:id="7"/>
      <w:r>
        <w:rPr>
          <w:rFonts w:ascii="Arial" w:eastAsia="Arial" w:hAnsi="Arial" w:cs="Arial"/>
          <w:b/>
          <w:caps/>
          <w:sz w:val="24"/>
          <w:szCs w:val="32"/>
        </w:rPr>
        <w:t>132nd Legislature</w:t>
      </w:r>
    </w:p>
    <w:p w:rsidR="00A03FC9" w:rsidP="00A03FC9">
      <w:pPr>
        <w:spacing w:after="0"/>
        <w:ind w:left="360"/>
        <w:jc w:val="center"/>
        <w:outlineLvl w:val="0"/>
        <w:rPr>
          <w:rFonts w:ascii="Arial" w:eastAsia="Arial" w:hAnsi="Arial" w:cs="Arial"/>
          <w:b/>
          <w:caps/>
          <w:sz w:val="24"/>
          <w:szCs w:val="32"/>
        </w:rPr>
      </w:pPr>
      <w:bookmarkStart w:id="9" w:name="_PAR__9_ba8445e6_dbe0_423e_aed4_450951a2"/>
      <w:bookmarkEnd w:id="8"/>
      <w:r>
        <w:rPr>
          <w:rFonts w:ascii="Arial" w:eastAsia="Arial" w:hAnsi="Arial" w:cs="Arial"/>
          <w:b/>
          <w:caps/>
          <w:sz w:val="24"/>
          <w:szCs w:val="32"/>
        </w:rPr>
        <w:t>Second Regular Session</w:t>
      </w:r>
    </w:p>
    <w:p w:rsidR="00A03FC9" w:rsidP="00A03FC9">
      <w:pPr>
        <w:spacing w:before="400" w:after="200"/>
        <w:ind w:left="360" w:firstLine="360"/>
        <w:rPr>
          <w:rFonts w:ascii="Arial" w:eastAsia="Arial" w:hAnsi="Arial" w:cs="Arial"/>
        </w:rPr>
      </w:pPr>
      <w:bookmarkStart w:id="10" w:name="_PAR__10_aaffd632_1711_4e2e_9bb2_185d2df"/>
      <w:bookmarkEnd w:id="9"/>
      <w:r>
        <w:rPr>
          <w:rFonts w:ascii="Arial" w:eastAsia="Arial" w:hAnsi="Arial" w:cs="Arial"/>
          <w:szCs w:val="22"/>
        </w:rPr>
        <w:t>COMMITTEE AMENDMENT “      ” to H.P. 1479, L.D. 2200, “An Act to Prohibit Noncompete Clauses for Health Care Professionals as Recommended by the Commission to Evaluate the Scope of Regulatory Review and Oversight over Health Care Transactions That Impact the Delivery of Health Care Services in the State  ”</w:t>
      </w:r>
    </w:p>
    <w:p w:rsidR="00A03FC9" w:rsidP="00A03FC9">
      <w:pPr>
        <w:ind w:left="360" w:firstLine="360"/>
        <w:rPr>
          <w:rFonts w:ascii="Arial" w:eastAsia="Arial" w:hAnsi="Arial" w:cs="Arial"/>
        </w:rPr>
      </w:pPr>
      <w:bookmarkStart w:id="11" w:name="_INSTRUCTION__b123afe9_9aa6_4be4_afd1_af"/>
      <w:bookmarkStart w:id="12" w:name="_PAR__11_dfe6be65_9c7a_4ead_b89c_6754d9d"/>
      <w:bookmarkEnd w:id="0"/>
      <w:bookmarkEnd w:id="10"/>
      <w:r>
        <w:rPr>
          <w:rFonts w:ascii="Arial" w:eastAsia="Arial" w:hAnsi="Arial" w:cs="Arial"/>
        </w:rPr>
        <w:t>Amend the bill by striking out the title and substituting the following:</w:t>
      </w:r>
    </w:p>
    <w:p w:rsidR="00A03FC9" w:rsidP="00A03FC9">
      <w:pPr>
        <w:ind w:left="360"/>
        <w:rPr>
          <w:rFonts w:ascii="Arial" w:eastAsia="Arial" w:hAnsi="Arial" w:cs="Arial"/>
        </w:rPr>
      </w:pPr>
      <w:bookmarkStart w:id="13" w:name="_PAR__12_177ace12_b5bf_4b62_a49f_1f24bd6"/>
      <w:bookmarkEnd w:id="12"/>
      <w:r>
        <w:rPr>
          <w:rFonts w:ascii="Arial" w:eastAsia="Arial" w:hAnsi="Arial" w:cs="Arial"/>
          <w:b/>
        </w:rPr>
        <w:t>'An Act Relating to Noncompete Agreements Between Employers and Health Care Practitioners'</w:t>
      </w:r>
    </w:p>
    <w:p w:rsidR="00A03FC9" w:rsidP="00A03FC9">
      <w:pPr>
        <w:ind w:left="360" w:firstLine="360"/>
        <w:rPr>
          <w:rFonts w:ascii="Arial" w:eastAsia="Arial" w:hAnsi="Arial" w:cs="Arial"/>
        </w:rPr>
      </w:pPr>
      <w:bookmarkStart w:id="14" w:name="_INSTRUCTION__e1d143b2_883a_4868_a71f_ff"/>
      <w:bookmarkStart w:id="15" w:name="_PAR__13_882c7efd_396a_440b_aa04_56273b8"/>
      <w:bookmarkEnd w:id="11"/>
      <w:bookmarkEnd w:id="13"/>
      <w:r>
        <w:rPr>
          <w:rFonts w:ascii="Arial" w:eastAsia="Arial" w:hAnsi="Arial" w:cs="Arial"/>
        </w:rPr>
        <w:t>Amend the bill by striking out everything after the enacting clause and inserting the following:</w:t>
      </w:r>
    </w:p>
    <w:p w:rsidR="00A03FC9" w:rsidP="00A03FC9">
      <w:pPr>
        <w:ind w:left="360" w:firstLine="360"/>
        <w:rPr>
          <w:rFonts w:ascii="Arial" w:eastAsia="Arial" w:hAnsi="Arial" w:cs="Arial"/>
        </w:rPr>
      </w:pPr>
      <w:bookmarkStart w:id="16" w:name="_PAR__14_a0b1035e_5837_4168_8783_c1f9aad"/>
      <w:bookmarkEnd w:id="15"/>
      <w:r>
        <w:rPr>
          <w:rFonts w:ascii="Arial" w:eastAsia="Arial" w:hAnsi="Arial" w:cs="Arial"/>
        </w:rPr>
        <w:t>'</w:t>
      </w:r>
      <w:r>
        <w:rPr>
          <w:rFonts w:ascii="Arial" w:eastAsia="Arial" w:hAnsi="Arial" w:cs="Arial"/>
          <w:b/>
          <w:sz w:val="24"/>
        </w:rPr>
        <w:t>Sec. 1.  26 MRSA §599-A, sub-§1, ¶A-1</w:t>
      </w:r>
      <w:r>
        <w:rPr>
          <w:rFonts w:ascii="Arial" w:eastAsia="Arial" w:hAnsi="Arial" w:cs="Arial"/>
        </w:rPr>
        <w:t xml:space="preserve"> is enacted to read:</w:t>
      </w:r>
    </w:p>
    <w:p w:rsidR="00A03FC9" w:rsidP="00A03FC9">
      <w:pPr>
        <w:ind w:left="720"/>
        <w:rPr>
          <w:rFonts w:ascii="Arial" w:eastAsia="Arial" w:hAnsi="Arial" w:cs="Arial"/>
        </w:rPr>
      </w:pPr>
      <w:bookmarkStart w:id="17" w:name="_PAR__15_26c4de6d_f6e6_4c10_81cf_945ceb7"/>
      <w:bookmarkEnd w:id="16"/>
      <w:r>
        <w:rPr>
          <w:rFonts w:ascii="Arial" w:eastAsia="Arial" w:hAnsi="Arial" w:cs="Arial"/>
          <w:u w:val="single"/>
        </w:rPr>
        <w:t>A-1.  "Health care practitioner" means an individual qualified or licensed under state law to perform or provide health care services to persons in the State.</w:t>
      </w:r>
    </w:p>
    <w:p w:rsidR="00A03FC9" w:rsidP="00A03FC9">
      <w:pPr>
        <w:ind w:left="360" w:firstLine="360"/>
        <w:rPr>
          <w:rFonts w:ascii="Arial" w:eastAsia="Arial" w:hAnsi="Arial" w:cs="Arial"/>
        </w:rPr>
      </w:pPr>
      <w:bookmarkStart w:id="18" w:name="_PAR__16_087b8461_7a89_4563_85d1_530a2a8"/>
      <w:bookmarkEnd w:id="17"/>
      <w:r>
        <w:rPr>
          <w:rFonts w:ascii="Arial" w:eastAsia="Arial" w:hAnsi="Arial" w:cs="Arial"/>
          <w:b/>
          <w:sz w:val="24"/>
        </w:rPr>
        <w:t>Sec. 2.  26 MRSA §599-A, sub-§2,</w:t>
      </w:r>
      <w:r>
        <w:rPr>
          <w:rFonts w:ascii="Arial" w:eastAsia="Arial" w:hAnsi="Arial" w:cs="Arial"/>
        </w:rPr>
        <w:t xml:space="preserve"> as enacted by PL 2019, c. 513, §1, is amended by enacting at the end a new last blocked paragraph to read:</w:t>
      </w:r>
    </w:p>
    <w:p w:rsidR="00A03FC9" w:rsidP="00A03FC9">
      <w:pPr>
        <w:ind w:left="360"/>
        <w:rPr>
          <w:rFonts w:ascii="Arial" w:eastAsia="Arial" w:hAnsi="Arial" w:cs="Arial"/>
        </w:rPr>
      </w:pPr>
      <w:bookmarkStart w:id="19" w:name="_PAR__17_b145ae9e_ed3a_4b27_b4cd_f108c58"/>
      <w:bookmarkEnd w:id="18"/>
      <w:r>
        <w:rPr>
          <w:rFonts w:ascii="Arial" w:eastAsia="Arial" w:hAnsi="Arial" w:cs="Arial"/>
          <w:u w:val="single"/>
        </w:rPr>
        <w:t>A noncompete agreement between an employer and a health care practitioner that is enforceable under this subsection must recognize an individual's right to choose that individual's own health care practitioner.</w:t>
      </w:r>
    </w:p>
    <w:p w:rsidR="00A03FC9" w:rsidP="00A03FC9">
      <w:pPr>
        <w:ind w:left="360" w:firstLine="360"/>
        <w:rPr>
          <w:rFonts w:ascii="Arial" w:eastAsia="Arial" w:hAnsi="Arial" w:cs="Arial"/>
        </w:rPr>
      </w:pPr>
      <w:bookmarkStart w:id="20" w:name="_PAR__18_e57aa9ce_d780_4a97_a57b_d653964"/>
      <w:bookmarkEnd w:id="19"/>
      <w:r>
        <w:rPr>
          <w:rFonts w:ascii="Arial" w:eastAsia="Arial" w:hAnsi="Arial" w:cs="Arial"/>
          <w:b/>
          <w:sz w:val="24"/>
        </w:rPr>
        <w:t>Sec. 3.  26 MRSA §599-A, sub-§5,</w:t>
      </w:r>
      <w:r>
        <w:rPr>
          <w:rFonts w:ascii="Arial" w:eastAsia="Arial" w:hAnsi="Arial" w:cs="Arial"/>
        </w:rPr>
        <w:t xml:space="preserve"> as enacted by PL 2019, c. 513, §1, is amended to read:</w:t>
      </w:r>
    </w:p>
    <w:p w:rsidR="00A03FC9" w:rsidP="00A03FC9">
      <w:pPr>
        <w:ind w:left="360" w:firstLine="360"/>
        <w:rPr>
          <w:rFonts w:ascii="Arial" w:eastAsia="Arial" w:hAnsi="Arial" w:cs="Arial"/>
        </w:rPr>
      </w:pPr>
      <w:bookmarkStart w:id="21" w:name="_PAR__19_5e7d87cb_9838_4044_972c_10022c5"/>
      <w:bookmarkEnd w:id="20"/>
      <w:r>
        <w:rPr>
          <w:rFonts w:ascii="Arial" w:eastAsia="Arial" w:hAnsi="Arial" w:cs="Arial"/>
          <w:b/>
        </w:rPr>
        <w:t xml:space="preserve">5.  Effective date of </w:t>
      </w:r>
      <w:r>
        <w:rPr>
          <w:rFonts w:ascii="Arial" w:eastAsia="Arial" w:hAnsi="Arial" w:cs="Arial"/>
          <w:b/>
          <w:strike/>
        </w:rPr>
        <w:t>a</w:t>
      </w:r>
      <w:r>
        <w:rPr>
          <w:rFonts w:ascii="Arial" w:eastAsia="Arial" w:hAnsi="Arial" w:cs="Arial"/>
          <w:b/>
        </w:rPr>
        <w:t xml:space="preserve"> noncompete agreement. </w:t>
      </w:r>
      <w:r>
        <w:rPr>
          <w:rFonts w:ascii="Arial" w:eastAsia="Arial" w:hAnsi="Arial" w:cs="Arial"/>
        </w:rPr>
        <w:t xml:space="preserve"> Except for a noncompete agreement between an employer and </w:t>
      </w:r>
      <w:r>
        <w:rPr>
          <w:rFonts w:ascii="Arial" w:eastAsia="Arial" w:hAnsi="Arial" w:cs="Arial"/>
          <w:strike/>
        </w:rPr>
        <w:t>an allopathic physician or an osteopathic physician licensed under Title 32, chapter 48 or chapter 36, respectively</w:t>
      </w:r>
      <w:r>
        <w:rPr>
          <w:rFonts w:ascii="Arial" w:eastAsia="Arial" w:hAnsi="Arial" w:cs="Arial"/>
        </w:rPr>
        <w:t xml:space="preserve"> </w:t>
      </w:r>
      <w:r>
        <w:rPr>
          <w:rFonts w:ascii="Arial" w:eastAsia="Arial" w:hAnsi="Arial" w:cs="Arial"/>
          <w:u w:val="single"/>
        </w:rPr>
        <w:t>a health care practitioner</w:t>
      </w:r>
      <w:r>
        <w:rPr>
          <w:rFonts w:ascii="Arial" w:eastAsia="Arial" w:hAnsi="Arial" w:cs="Arial"/>
        </w:rPr>
        <w:t>, the terms of a noncompete agreement do not take effect until after one year of the employee's employment with the employer or a period of 6 months from the date the agreement was signed, whichever is later.</w:t>
      </w:r>
    </w:p>
    <w:p w:rsidR="00A03FC9" w:rsidP="00A03FC9">
      <w:pPr>
        <w:ind w:left="360" w:firstLine="360"/>
        <w:rPr>
          <w:rFonts w:ascii="Arial" w:eastAsia="Arial" w:hAnsi="Arial" w:cs="Arial"/>
        </w:rPr>
      </w:pPr>
      <w:bookmarkStart w:id="22" w:name="_PAGE__2_5221d2c8_f487_4f3d_bb16_a4fd2fd"/>
      <w:bookmarkStart w:id="23" w:name="_PAR__2_d2cdf965_a95b_446a_a3e3_a05c7790"/>
      <w:bookmarkEnd w:id="1"/>
      <w:bookmarkEnd w:id="21"/>
      <w:r>
        <w:rPr>
          <w:rFonts w:ascii="Arial" w:eastAsia="Arial" w:hAnsi="Arial" w:cs="Arial"/>
          <w:b/>
          <w:sz w:val="24"/>
        </w:rPr>
        <w:t xml:space="preserve">Sec. 4.  Application. </w:t>
      </w:r>
      <w:r>
        <w:rPr>
          <w:rFonts w:ascii="Arial" w:eastAsia="Arial" w:hAnsi="Arial" w:cs="Arial"/>
        </w:rPr>
        <w:t>This Act applies to all noncompete agreements entered into or renewed on or after the effective date of this Act.'</w:t>
      </w:r>
    </w:p>
    <w:p w:rsidR="00A03FC9" w:rsidP="00A03FC9">
      <w:pPr>
        <w:ind w:left="360" w:firstLine="360"/>
        <w:rPr>
          <w:rFonts w:ascii="Arial" w:eastAsia="Arial" w:hAnsi="Arial" w:cs="Arial"/>
        </w:rPr>
      </w:pPr>
      <w:bookmarkStart w:id="24" w:name="_INSTRUCTION__e4a83621_183f_422f_b271_e8"/>
      <w:bookmarkStart w:id="25" w:name="_PAR__3_20894112_0b74_4b90_862d_9a503958"/>
      <w:bookmarkEnd w:id="14"/>
      <w:bookmarkEnd w:id="23"/>
      <w:r>
        <w:rPr>
          <w:rFonts w:ascii="Arial" w:eastAsia="Arial" w:hAnsi="Arial" w:cs="Arial"/>
        </w:rPr>
        <w:t>Amend the bill by relettering or renumbering any nonconsecutive Part letter or section number to read consecutively.</w:t>
      </w:r>
    </w:p>
    <w:p w:rsidR="00A03FC9" w:rsidP="00A03FC9">
      <w:pPr>
        <w:keepNext/>
        <w:spacing w:before="240"/>
        <w:ind w:left="360"/>
        <w:jc w:val="center"/>
        <w:rPr>
          <w:rFonts w:ascii="Arial" w:eastAsia="Arial" w:hAnsi="Arial" w:cs="Arial"/>
        </w:rPr>
      </w:pPr>
      <w:bookmarkStart w:id="26" w:name="_SUMMARY__c49fddf7_502f_446a_8213_781993"/>
      <w:bookmarkStart w:id="27" w:name="_PAR__4_231f2ba1_5bee_48fd_a8d8_628daf0b"/>
      <w:bookmarkEnd w:id="24"/>
      <w:bookmarkEnd w:id="25"/>
      <w:r>
        <w:rPr>
          <w:rFonts w:ascii="Arial" w:eastAsia="Arial" w:hAnsi="Arial" w:cs="Arial"/>
          <w:b/>
          <w:sz w:val="24"/>
        </w:rPr>
        <w:t>SUMMARY</w:t>
      </w:r>
    </w:p>
    <w:p w:rsidR="00A03FC9" w:rsidP="00A03FC9">
      <w:pPr>
        <w:ind w:left="360" w:firstLine="360"/>
        <w:rPr>
          <w:rFonts w:ascii="Arial" w:eastAsia="Arial" w:hAnsi="Arial" w:cs="Arial"/>
        </w:rPr>
      </w:pPr>
      <w:bookmarkStart w:id="28" w:name="_PAR__5_b46c85fc_528e_4a58_a87f_8400f56d"/>
      <w:bookmarkEnd w:id="27"/>
      <w:r>
        <w:rPr>
          <w:rFonts w:ascii="Arial" w:eastAsia="Arial" w:hAnsi="Arial" w:cs="Arial"/>
        </w:rPr>
        <w:t>This amendment, which is the majority report of the committee, changes the title and replaces the bill. The amendment requires that any noncompete agreement between an employer and a health care practitioner that is enforceable must recognize an individual's right to choose the individual's own health care practitioner.</w:t>
      </w:r>
    </w:p>
    <w:p w:rsidR="00000000" w:rsidP="00A03FC9">
      <w:pPr>
        <w:ind w:left="360" w:firstLine="360"/>
        <w:rPr>
          <w:rFonts w:ascii="Arial" w:eastAsia="Arial" w:hAnsi="Arial" w:cs="Arial"/>
        </w:rPr>
      </w:pPr>
      <w:bookmarkStart w:id="29" w:name="_PAR__6_104785d9_eda6_414a_ae7a_180cf342"/>
      <w:bookmarkEnd w:id="28"/>
      <w:r>
        <w:rPr>
          <w:rFonts w:ascii="Arial" w:eastAsia="Arial" w:hAnsi="Arial" w:cs="Arial"/>
        </w:rPr>
        <w:t>Under current law, the terms of noncompete agreements between employers and allopathic physicians or osteopathic physicians may take effect at any time, unlike the terms of noncompete agreements for other types of employees, which may not go into effect for a certain period of time. The amendment replaces the language referring to physicians in current law with language referring to all types of health care practitioners.</w:t>
      </w:r>
      <w:bookmarkEnd w:id="22"/>
      <w:bookmarkEnd w:id="26"/>
      <w:bookmarkEnd w:id="29"/>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Relating to Noncompete Agreements Between Employers and Health Care Practitioners</w:t>
    </w:r>
  </w:p>
  <w:p>
    <w:pPr>
      <w:suppressLineNumbers/>
      <w:spacing w:before="0" w:after="0"/>
      <w:jc w:val="center"/>
      <w:rPr>
        <w:rFonts w:ascii="Arial" w:eastAsia="Arial" w:hAnsi="Arial" w:cs="Arial"/>
      </w:rPr>
    </w:pPr>
    <w:r>
      <w:rPr>
        <w:rFonts w:ascii="Arial" w:eastAsia="Arial" w:hAnsi="Arial" w:cs="Arial"/>
        <w:sz w:val="22"/>
      </w:rPr>
      <w:t>L.D. 2200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03FC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150335</ItemId>
    <LRId>77068</LRId>
    <ParentItemId>149931</ParentItemId>
    <LRNumber>3026</LRNumber>
    <LDNumber>2200</LDNumber>
    <PaperNumber>HP1479</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Health Coverage, Insurance and Financial Services</LeadCommitteeName>
    <LRTitle>An Act to Prohibit Noncompete Clauses for Health Care Professionals as Recommended by the Commission to Evaluate the Scope of Regulatory Review and Oversight over Health Care Transactions That Impact the Delivery of Health Care Services in the State  </LRTitle>
    <ItemTitle>An Act Relating to Noncompete Agreements Between Employers and Health Care Practitioners</ItemTitle>
    <OriginalItemTitle>An Act to Prohibit Noncompete Clauses for Health Care Professionals as Recommended by the Commission to Evaluate the Scope of Regulatory Review and Oversight over Health Care Transactions That Impact the Delivery of Health Care Services in the State  </OriginalItemTitle>
    <ParentItemTitle>An Act to Prohibit Noncompete Clauses for Health Care Professionals as Recommended by the Commission to Evaluate the Scope of Regulatory Review and Oversight over Health Care Transactions That Impact the Delivery of Health Care Services in the State  </ParentItemTitle>
    <ShortTitle1>RELATING TO NONCOMPETE</ShortTitle1>
    <ShortTitle2>AGREEMENTS BETWEEN EMPLOYERS</ShortTitle2>
    <Chamber>H</Chamber>
    <DraftingCycleCount>1</DraftingCycleCount>
    <LatestDraftingActionId>96</LatestDraftingActionId>
    <LatestDraftingActionDate>2026-03-11T14:56:20</LatestDraftingActionDate>
    <LatestDrafterName>cmccarthyreid</LatestDrafterName>
    <LatestProoferName>ekeyes</LatestProoferName>
    <LatestTechName>ALopatosky</LatestTechName>
    <CurrentCustodyInitials>JKrinsky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w:rsidR="00A03FC9" w:rsidRDefault="00A03FC9" w:rsidP="00A03FC9"&gt;&lt;w:pPr&gt;&lt;w:spacing w:after="240" /&gt;&lt;w:ind w:left="360" /&gt;&lt;w:jc w:val="right" /&gt;&lt;w:rPr&gt;&lt;w:caps /&gt;&lt;/w:rPr&gt;&lt;/w:pPr&gt;&lt;w:bookmarkStart w:id="0" w:name="_AMEND_TITLE__2c64d13a_f2b1_4fde_ae39_49" /&gt;&lt;w:bookmarkStart w:id="1" w:name="_PAGE__1_00b4b8d3_441d_4251_9691_8ad1811" /&gt;&lt;w:bookmarkStart w:id="2" w:name="_PAR__2_a046b564_8e7a_447a_92d7_92fecb8c" /&gt;&lt;w:r&gt;&lt;w:rPr&gt;&lt;w:caps /&gt;&lt;/w:rPr&gt;&lt;w:t&gt;L.D. 2200&lt;/w:t&gt;&lt;/w:r&gt;&lt;/w:p&gt;&lt;w:p w:rsidR="00A03FC9" w:rsidRDefault="00A03FC9" w:rsidP="00A03FC9"&gt;&lt;w:pPr&gt;&lt;w:tabs&gt;&lt;w:tab w:val="right" w:pos="8928" /&gt;&lt;/w:tabs&gt;&lt;w:spacing w:after="360" /&gt;&lt;w:ind w:left="360" /&gt;&lt;/w:pPr&gt;&lt;w:bookmarkStart w:id="3" w:name="_PAR__3_37ff47ab_53ad_421e_8c1b_9c9be804" /&gt;&lt;w:bookmarkEnd w:id="2" /&gt;&lt;w:r&gt;&lt;w:t&gt;Date:&lt;/w:t&gt;&lt;/w:r&gt;&lt;w:r&gt;&lt;w:tab /&gt;&lt;w:t&gt;(Filing No. H-         )&lt;/w:t&gt;&lt;/w:r&gt;&lt;/w:p&gt;&lt;w:p w:rsidR="00A03FC9" w:rsidRDefault="00A03FC9" w:rsidP="00A03FC9"&gt;&lt;w:pPr&gt;&lt;w:spacing w:before="600" w:after="300" /&gt;&lt;w:ind w:left="360" /&gt;&lt;w:jc w:val="center" /&gt;&lt;w:outlineLvl w:val="0" /&gt;&lt;/w:pPr&gt;&lt;w:bookmarkStart w:id="4" w:name="_PAR__4_622f60ee_ca5a_49e8_81ba_e00556cd" /&gt;&lt;w:bookmarkEnd w:id="3" /&gt;&lt;w:r&gt;&lt;w:rPr&gt;&lt;w:rFonts w:cs="Arial" /&gt;&lt;w:b /&gt;&lt;w:bCs /&gt;&lt;w:caps /&gt;&lt;w:sz w:val="24" /&gt;&lt;w:szCs w:val="32" /&gt;&lt;/w:rPr&gt;&lt;w:t xml:space="preserve"&gt;Health Coverage, Insurance and Financial Services &lt;/w:t&gt;&lt;/w:r&gt;&lt;/w:p&gt;&lt;w:p w:rsidR="00A03FC9" w:rsidRDefault="00A03FC9" w:rsidP="00A03FC9"&gt;&lt;w:pPr&gt;&lt;w:spacing w:before="60" w:after="60" /&gt;&lt;w:ind w:left="720" /&gt;&lt;/w:pPr&gt;&lt;w:bookmarkStart w:id="5" w:name="_PAR__5_9802596a_a92b_4c18_af55_b94b3ac9" /&gt;&lt;w:bookmarkEnd w:id="4" /&gt;&lt;w:r&gt;&lt;w:t&gt;Reproduced and distributed under the direction of the Clerk of the House.&lt;/w:t&gt;&lt;/w:r&gt;&lt;/w:p&gt;&lt;w:p w:rsidR="00A03FC9" w:rsidRDefault="00A03FC9" w:rsidP="00A03FC9"&gt;&lt;w:pPr&gt;&lt;w:spacing w:before="160" w:after="0" /&gt;&lt;w:ind w:left="360" /&gt;&lt;w:jc w:val="center" /&gt;&lt;w:outlineLvl w:val="0" /&gt;&lt;w:rPr&gt;&lt;w:rFonts w:cs="Arial" /&gt;&lt;w:b /&gt;&lt;w:bCs /&gt;&lt;w:caps /&gt;&lt;w:sz w:val="24" /&gt;&lt;w:szCs w:val="32" /&gt;&lt;/w:rPr&gt;&lt;/w:pPr&gt;&lt;w:bookmarkStart w:id="6" w:name="_PAR__6_9b379d41_eb4b_4abb_ae0b_47f72580" /&gt;&lt;w:bookmarkEnd w:id="5" /&gt;&lt;w:r&gt;&lt;w:rPr&gt;&lt;w:rFonts w:cs="Arial" /&gt;&lt;w:b /&gt;&lt;w:bCs /&gt;&lt;w:caps /&gt;&lt;w:sz w:val="24" /&gt;&lt;w:szCs w:val="32" /&gt;&lt;/w:rPr&gt;&lt;w:t&gt;STATE OF MAINE&lt;/w:t&gt;&lt;/w:r&gt;&lt;/w:p&gt;&lt;w:p w:rsidR="00A03FC9" w:rsidRDefault="00A03FC9" w:rsidP="00A03FC9"&gt;&lt;w:pPr&gt;&lt;w:spacing w:after="0" /&gt;&lt;w:ind w:left="360" /&gt;&lt;w:jc w:val="center" /&gt;&lt;w:outlineLvl w:val="0" /&gt;&lt;w:rPr&gt;&lt;w:rFonts w:cs="Arial" /&gt;&lt;w:b /&gt;&lt;w:bCs /&gt;&lt;w:caps /&gt;&lt;w:sz w:val="24" /&gt;&lt;w:szCs w:val="32" /&gt;&lt;/w:rPr&gt;&lt;/w:pPr&gt;&lt;w:bookmarkStart w:id="7" w:name="_PAR__7_ec78175a_c936_45eb_ba2c_e8548505" /&gt;&lt;w:bookmarkEnd w:id="6" /&gt;&lt;w:r&gt;&lt;w:rPr&gt;&lt;w:rFonts w:cs="Arial" /&gt;&lt;w:b /&gt;&lt;w:bCs /&gt;&lt;w:caps /&gt;&lt;w:sz w:val="24" /&gt;&lt;w:szCs w:val="32" /&gt;&lt;/w:rPr&gt;&lt;w:t&gt;HOUSE OF REPRESENTATIVES&lt;/w:t&gt;&lt;/w:r&gt;&lt;/w:p&gt;&lt;w:p w:rsidR="00A03FC9" w:rsidRDefault="00A03FC9" w:rsidP="00A03FC9"&gt;&lt;w:pPr&gt;&lt;w:spacing w:after="0" /&gt;&lt;w:ind w:left="360" /&gt;&lt;w:jc w:val="center" /&gt;&lt;w:outlineLvl w:val="0" /&gt;&lt;w:rPr&gt;&lt;w:rFonts w:cs="Arial" /&gt;&lt;w:b /&gt;&lt;w:bCs /&gt;&lt;w:caps /&gt;&lt;w:sz w:val="24" /&gt;&lt;w:szCs w:val="32" /&gt;&lt;/w:rPr&gt;&lt;/w:pPr&gt;&lt;w:bookmarkStart w:id="8" w:name="_PAR__8_8f97a923_c74c_4428_96ba_fff384c4" /&gt;&lt;w:bookmarkEnd w:id="7" /&gt;&lt;w:r&gt;&lt;w:rPr&gt;&lt;w:rFonts w:cs="Arial" /&gt;&lt;w:b /&gt;&lt;w:bCs /&gt;&lt;w:caps /&gt;&lt;w:sz w:val="24" /&gt;&lt;w:szCs w:val="32" /&gt;&lt;/w:rPr&gt;&lt;w:t&gt;132nd Legislature&lt;/w:t&gt;&lt;/w:r&gt;&lt;/w:p&gt;&lt;w:p w:rsidR="00A03FC9" w:rsidRDefault="00A03FC9" w:rsidP="00A03FC9"&gt;&lt;w:pPr&gt;&lt;w:spacing w:after="0" /&gt;&lt;w:ind w:left="360" /&gt;&lt;w:jc w:val="center" /&gt;&lt;w:outlineLvl w:val="0" /&gt;&lt;w:rPr&gt;&lt;w:rFonts w:cs="Arial" /&gt;&lt;w:b /&gt;&lt;w:bCs /&gt;&lt;w:caps /&gt;&lt;w:sz w:val="24" /&gt;&lt;w:szCs w:val="32" /&gt;&lt;/w:rPr&gt;&lt;/w:pPr&gt;&lt;w:bookmarkStart w:id="9" w:name="_PAR__9_ba8445e6_dbe0_423e_aed4_450951a2" /&gt;&lt;w:bookmarkEnd w:id="8" /&gt;&lt;w:r&gt;&lt;w:rPr&gt;&lt;w:rFonts w:cs="Arial" /&gt;&lt;w:b /&gt;&lt;w:bCs /&gt;&lt;w:caps /&gt;&lt;w:sz w:val="24" /&gt;&lt;w:szCs w:val="32" /&gt;&lt;/w:rPr&gt;&lt;w:t&gt;Second Regular Session&lt;/w:t&gt;&lt;/w:r&gt;&lt;/w:p&gt;&lt;w:p w:rsidR="00A03FC9" w:rsidRDefault="00A03FC9" w:rsidP="00A03FC9"&gt;&lt;w:pPr&gt;&lt;w:spacing w:before="400" w:after="200" /&gt;&lt;w:ind w:left="360" w:firstLine="360" /&gt;&lt;/w:pPr&gt;&lt;w:bookmarkStart w:id="10" w:name="_PAR__10_aaffd632_1711_4e2e_9bb2_185d2df" /&gt;&lt;w:bookmarkEnd w:id="9" /&gt;&lt;w:r&gt;&lt;w:rPr&gt;&lt;w:szCs w:val="22" /&gt;&lt;/w:rPr&gt;&lt;w:t&gt;COMMITTEE AMENDMENT “      ” to H.P. 1479, L.D. 2200, “An Act to Prohibit Noncompete Clauses for Health Care Professionals as Recommended by the Commission to Evaluate the Scope of Regulatory Review and Oversight over Health Care Transactions That Impact the Delivery of Health Care Services in the State  ”&lt;/w:t&gt;&lt;/w:r&gt;&lt;/w:p&gt;&lt;w:p w:rsidR="00A03FC9" w:rsidRDefault="00A03FC9" w:rsidP="00A03FC9"&gt;&lt;w:pPr&gt;&lt;w:ind w:left="360" w:firstLine="360" /&gt;&lt;/w:pPr&gt;&lt;w:bookmarkStart w:id="11" w:name="_INSTRUCTION__b123afe9_9aa6_4be4_afd1_af" /&gt;&lt;w:bookmarkStart w:id="12" w:name="_PAR__11_dfe6be65_9c7a_4ead_b89c_6754d9d" /&gt;&lt;w:bookmarkEnd w:id="0" /&gt;&lt;w:bookmarkEnd w:id="10" /&gt;&lt;w:r&gt;&lt;w:t&gt;Amend the bill by striking out the title and substituting the following:&lt;/w:t&gt;&lt;/w:r&gt;&lt;/w:p&gt;&lt;w:p w:rsidR="00A03FC9" w:rsidRDefault="00A03FC9" w:rsidP="00A03FC9"&gt;&lt;w:pPr&gt;&lt;w:ind w:left="360" /&gt;&lt;/w:pPr&gt;&lt;w:bookmarkStart w:id="13" w:name="_PAR__12_177ace12_b5bf_4b62_a49f_1f24bd6" /&gt;&lt;w:bookmarkEnd w:id="12" /&gt;&lt;w:r&gt;&lt;w:rPr&gt;&lt;w:b /&gt;&lt;/w:rPr&gt;&lt;w:t&gt;'An Act Relating to Noncompete Agreements Between Employers and Health Care Practitioners'&lt;/w:t&gt;&lt;/w:r&gt;&lt;/w:p&gt;&lt;w:p w:rsidR="00A03FC9" w:rsidRDefault="00A03FC9" w:rsidP="00A03FC9"&gt;&lt;w:pPr&gt;&lt;w:ind w:left="360" w:firstLine="360" /&gt;&lt;/w:pPr&gt;&lt;w:bookmarkStart w:id="14" w:name="_INSTRUCTION__e1d143b2_883a_4868_a71f_ff" /&gt;&lt;w:bookmarkStart w:id="15" w:name="_PAR__13_882c7efd_396a_440b_aa04_56273b8" /&gt;&lt;w:bookmarkEnd w:id="11" /&gt;&lt;w:bookmarkEnd w:id="13" /&gt;&lt;w:r&gt;&lt;w:t&gt;Amend the bill by striking out everything after the enacting clause and inserting the following:&lt;/w:t&gt;&lt;/w:r&gt;&lt;/w:p&gt;&lt;w:p w:rsidR="00A03FC9" w:rsidRDefault="00A03FC9" w:rsidP="00A03FC9"&gt;&lt;w:pPr&gt;&lt;w:ind w:left="360" w:firstLine="360" /&gt;&lt;/w:pPr&gt;&lt;w:bookmarkStart w:id="16" w:name="_PAR__14_a0b1035e_5837_4168_8783_c1f9aad" /&gt;&lt;w:bookmarkEnd w:id="15" /&gt;&lt;w:r&gt;&lt;w:t&gt;'&lt;/w:t&gt;&lt;/w:r&gt;&lt;w:r&gt;&lt;w:rPr&gt;&lt;w:b /&gt;&lt;w:sz w:val="24" /&gt;&lt;/w:rPr&gt;&lt;w:t&gt;Sec. 1.  26 MRSA §599-A, sub-§1, ¶A-1&lt;/w:t&gt;&lt;/w:r&gt;&lt;w:r&gt;&lt;w:t xml:space="preserve"&gt; is enacted to read:&lt;/w:t&gt;&lt;/w:r&gt;&lt;/w:p&gt;&lt;w:p w:rsidR="00A03FC9" w:rsidRDefault="00A03FC9" w:rsidP="00A03FC9"&gt;&lt;w:pPr&gt;&lt;w:ind w:left="720" /&gt;&lt;/w:pPr&gt;&lt;w:bookmarkStart w:id="17" w:name="_PAR__15_26c4de6d_f6e6_4c10_81cf_945ceb7" /&gt;&lt;w:bookmarkEnd w:id="16" /&gt;&lt;w:r&gt;&lt;w:rPr&gt;&lt;w:u w:val="single" /&gt;&lt;/w:rPr&gt;&lt;w:t&gt;A-1.  "Health care practitioner" means an individual qualified or licensed under state law to perform or provide health care services to persons in the State.&lt;/w:t&gt;&lt;/w:r&gt;&lt;/w:p&gt;&lt;w:p w:rsidR="00A03FC9" w:rsidRDefault="00A03FC9" w:rsidP="00A03FC9"&gt;&lt;w:pPr&gt;&lt;w:ind w:left="360" w:firstLine="360" /&gt;&lt;/w:pPr&gt;&lt;w:bookmarkStart w:id="18" w:name="_PAR__16_087b8461_7a89_4563_85d1_530a2a8" /&gt;&lt;w:bookmarkEnd w:id="17" /&gt;&lt;w:r&gt;&lt;w:rPr&gt;&lt;w:b /&gt;&lt;w:sz w:val="24" /&gt;&lt;/w:rPr&gt;&lt;w:t&gt;Sec. 2.  26 MRSA §599-A, sub-§2,&lt;/w:t&gt;&lt;/w:r&gt;&lt;w:r&gt;&lt;w:t xml:space="preserve"&gt; as enacted by PL 2019, c. 513, §1, is amended by enacting at the end a new last blocked paragraph to read:&lt;/w:t&gt;&lt;/w:r&gt;&lt;/w:p&gt;&lt;w:p w:rsidR="00A03FC9" w:rsidRDefault="00A03FC9" w:rsidP="00A03FC9"&gt;&lt;w:pPr&gt;&lt;w:ind w:left="360" /&gt;&lt;/w:pPr&gt;&lt;w:bookmarkStart w:id="19" w:name="_PAR__17_b145ae9e_ed3a_4b27_b4cd_f108c58" /&gt;&lt;w:bookmarkEnd w:id="18" /&gt;&lt;w:r&gt;&lt;w:rPr&gt;&lt;w:u w:val="single" /&gt;&lt;/w:rPr&gt;&lt;w:t&gt;A noncompete agreement between an employer and a health care practitioner that is enforceable under this subsection must recognize an individual's right to choose that individual's own health care practitioner.&lt;/w:t&gt;&lt;/w:r&gt;&lt;/w:p&gt;&lt;w:p w:rsidR="00A03FC9" w:rsidRDefault="00A03FC9" w:rsidP="00A03FC9"&gt;&lt;w:pPr&gt;&lt;w:ind w:left="360" w:firstLine="360" /&gt;&lt;/w:pPr&gt;&lt;w:bookmarkStart w:id="20" w:name="_PAR__18_e57aa9ce_d780_4a97_a57b_d653964" /&gt;&lt;w:bookmarkEnd w:id="19" /&gt;&lt;w:r&gt;&lt;w:rPr&gt;&lt;w:b /&gt;&lt;w:sz w:val="24" /&gt;&lt;/w:rPr&gt;&lt;w:t&gt;Sec. 3.  26 MRSA §599-A, sub-§5,&lt;/w:t&gt;&lt;/w:r&gt;&lt;w:r&gt;&lt;w:t xml:space="preserve"&gt; as enacted by PL 2019, c. 513, §1, is amended to read:&lt;/w:t&gt;&lt;/w:r&gt;&lt;/w:p&gt;&lt;w:p w:rsidR="00A03FC9" w:rsidRDefault="00A03FC9" w:rsidP="00A03FC9"&gt;&lt;w:pPr&gt;&lt;w:ind w:left="360" w:firstLine="360" /&gt;&lt;/w:pPr&gt;&lt;w:bookmarkStart w:id="21" w:name="_PAR__19_5e7d87cb_9838_4044_972c_10022c5" /&gt;&lt;w:bookmarkEnd w:id="20" /&gt;&lt;w:r&gt;&lt;w:rPr&gt;&lt;w:b /&gt;&lt;/w:rPr&gt;&lt;w:t xml:space="preserve"&gt;5.  Effective date of &lt;/w:t&gt;&lt;/w:r&gt;&lt;w:r&gt;&lt;w:rPr&gt;&lt;w:b /&gt;&lt;w:strike /&gt;&lt;/w:rPr&gt;&lt;w:t&gt;a&lt;/w:t&gt;&lt;/w:r&gt;&lt;w:r&gt;&lt;w:rPr&gt;&lt;w:b /&gt;&lt;/w:rPr&gt;&lt;w:t xml:space="preserve"&gt; noncompete agreement. &lt;/w:t&gt;&lt;/w:r&gt;&lt;w:r&gt;&lt;w:t xml:space="preserve"&gt; Except for a noncompete agreement between an employer and &lt;/w:t&gt;&lt;/w:r&gt;&lt;w:r&gt;&lt;w:rPr&gt;&lt;w:strike /&gt;&lt;/w:rPr&gt;&lt;w:t&gt;an allopathic physician or an osteopathic physician licensed under Title 32, chapter 48 or chapter 36, respectively&lt;/w:t&gt;&lt;/w:r&gt;&lt;w:r&gt;&lt;w:t xml:space="preserve"&gt; &lt;/w:t&gt;&lt;/w:r&gt;&lt;w:r&gt;&lt;w:rPr&gt;&lt;w:u w:val="single" /&gt;&lt;/w:rPr&gt;&lt;w:t&gt;a health care practitioner&lt;/w:t&gt;&lt;/w:r&gt;&lt;w:r&gt;&lt;w:t&gt;, the terms of a noncompete agreement do not take effect until after one year of the employee's employment with the employer or a period of 6 months from the date the agreement was signed, whichever is later.&lt;/w:t&gt;&lt;/w:r&gt;&lt;/w:p&gt;&lt;w:p w:rsidR="00A03FC9" w:rsidRDefault="00A03FC9" w:rsidP="00A03FC9"&gt;&lt;w:pPr&gt;&lt;w:ind w:left="360" w:firstLine="360" /&gt;&lt;/w:pPr&gt;&lt;w:bookmarkStart w:id="22" w:name="_PAGE__2_5221d2c8_f487_4f3d_bb16_a4fd2fd" /&gt;&lt;w:bookmarkStart w:id="23" w:name="_PAR__2_d2cdf965_a95b_446a_a3e3_a05c7790" /&gt;&lt;w:bookmarkEnd w:id="1" /&gt;&lt;w:bookmarkEnd w:id="21" /&gt;&lt;w:r&gt;&lt;w:rPr&gt;&lt;w:b /&gt;&lt;w:sz w:val="24" /&gt;&lt;/w:rPr&gt;&lt;w:t xml:space="preserve"&gt;Sec. 4.  Application. &lt;/w:t&gt;&lt;/w:r&gt;&lt;w:r&gt;&lt;w:t&gt;This Act applies to all noncompete agreements entered into or renewed on or after the effective date of this Act.'&lt;/w:t&gt;&lt;/w:r&gt;&lt;/w:p&gt;&lt;w:p w:rsidR="00A03FC9" w:rsidRDefault="00A03FC9" w:rsidP="00A03FC9"&gt;&lt;w:pPr&gt;&lt;w:ind w:left="360" w:firstLine="360" /&gt;&lt;/w:pPr&gt;&lt;w:bookmarkStart w:id="24" w:name="_INSTRUCTION__e4a83621_183f_422f_b271_e8" /&gt;&lt;w:bookmarkStart w:id="25" w:name="_PAR__3_20894112_0b74_4b90_862d_9a503958" /&gt;&lt;w:bookmarkEnd w:id="14" /&gt;&lt;w:bookmarkEnd w:id="23" /&gt;&lt;w:r&gt;&lt;w:t&gt;Amend the bill by relettering or renumbering any nonconsecutive Part letter or section number to read consecutively.&lt;/w:t&gt;&lt;/w:r&gt;&lt;/w:p&gt;&lt;w:p w:rsidR="00A03FC9" w:rsidRDefault="00A03FC9" w:rsidP="00A03FC9"&gt;&lt;w:pPr&gt;&lt;w:keepNext /&gt;&lt;w:spacing w:before="240" /&gt;&lt;w:ind w:left="360" /&gt;&lt;w:jc w:val="center" /&gt;&lt;/w:pPr&gt;&lt;w:bookmarkStart w:id="26" w:name="_SUMMARY__c49fddf7_502f_446a_8213_781993" /&gt;&lt;w:bookmarkStart w:id="27" w:name="_PAR__4_231f2ba1_5bee_48fd_a8d8_628daf0b" /&gt;&lt;w:bookmarkEnd w:id="24" /&gt;&lt;w:bookmarkEnd w:id="25" /&gt;&lt;w:r&gt;&lt;w:rPr&gt;&lt;w:b /&gt;&lt;w:sz w:val="24" /&gt;&lt;/w:rPr&gt;&lt;w:t&gt;SUMMARY&lt;/w:t&gt;&lt;/w:r&gt;&lt;/w:p&gt;&lt;w:p w:rsidR="00A03FC9" w:rsidRDefault="00A03FC9" w:rsidP="00A03FC9"&gt;&lt;w:pPr&gt;&lt;w:ind w:left="360" w:firstLine="360" /&gt;&lt;/w:pPr&gt;&lt;w:bookmarkStart w:id="28" w:name="_PAR__5_b46c85fc_528e_4a58_a87f_8400f56d" /&gt;&lt;w:bookmarkEnd w:id="27" /&gt;&lt;w:r&gt;&lt;w:t&gt;This amendment, which is the majority report of the committee, changes the title and replaces the bill. The amendment requires that any noncompete agreement between an employer and a health care practitioner that is enforceable must recognize an individual's right to choose the individual's own health care practitioner.&lt;/w:t&gt;&lt;/w:r&gt;&lt;/w:p&gt;&lt;w:p w:rsidR="00000000" w:rsidRDefault="00A03FC9" w:rsidP="00A03FC9"&gt;&lt;w:pPr&gt;&lt;w:ind w:left="360" w:firstLine="360" /&gt;&lt;/w:pPr&gt;&lt;w:bookmarkStart w:id="29" w:name="_PAR__6_104785d9_eda6_414a_ae7a_180cf342" /&gt;&lt;w:bookmarkEnd w:id="28" /&gt;&lt;w:r&gt;&lt;w:t&gt;Under current law, the terms of noncompete agreements between employers and allopathic physicians or osteopathic physicians may take effect at any time, unlike the terms of noncompete agreements for other types of employees, which may not go into effect for a certain period of time. The amendment replaces the language referring to physicians in current law with language referring to all types of health care practitioners.&lt;/w:t&gt;&lt;/w:r&gt;&lt;w:bookmarkEnd w:id="22" /&gt;&lt;w:bookmarkEnd w:id="26" /&gt;&lt;w:bookmarkEnd w:id="29" /&gt;&lt;/w:p&gt;&lt;w:sectPr w:rsidR="00000000" w:rsidSect="00A03FC9"&gt;&lt;w:footerReference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_PAGE__1_00b4b8d3_441d_4251_9691_8ad1811</BookmarkName>
                <Tables/>
              </ProcessedCheckInPage>
              <ProcessedCheckInPage>
                <PageNumber>2</PageNumber>
                <BookmarkName>_PAGE__2_5221d2c8_f487_4f3d_bb16_a4fd2fd</BookmarkName>
                <Tables/>
              </ProcessedCheckInPage>
            </Pages>
            <Paragraphs>
              <CheckInParagraphs>
                <PageNumber>1</PageNumber>
                <BookmarkName>_PAR__2_a046b564_8e7a_447a_92d7_92fecb8c</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_PAR__3_37ff47ab_53ad_421e_8c1b_9c9be804</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_PAR__4_622f60ee_ca5a_49e8_81ba_e00556cd</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_PAR__5_9802596a_a92b_4c18_af55_b94b3ac9</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_PAR__6_9b379d41_eb4b_4abb_ae0b_47f72580</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_PAR__7_ec78175a_c936_45eb_ba2c_e8548505</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_PAR__8_8f97a923_c74c_4428_96ba_fff384c4</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_PAR__9_ba8445e6_dbe0_423e_aed4_450951a2</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_PAR__10_aaffd632_1711_4e2e_9bb2_185d2df</BookmarkName>
                <StartingLineNumber>9</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_PAR__11_dfe6be65_9c7a_4ead_b89c_6754d9d</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_PAR__12_177ace12_b5bf_4b62_a49f_1f24bd6</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_PAR__13_882c7efd_396a_440b_aa04_56273b8</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_PAR__14_a0b1035e_5837_4168_8783_c1f9aad</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_PAR__15_26c4de6d_f6e6_4c10_81cf_945ceb7</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_PAR__16_087b8461_7a89_4563_85d1_530a2a8</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_PAR__17_b145ae9e_ed3a_4b27_b4cd_f108c58</BookmarkName>
                <StartingLineNumber>23</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_PAR__18_e57aa9ce_d780_4a97_a57b_d653964</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_PAR__19_5e7d87cb_9838_4044_972c_10022c5</BookmarkName>
                <StartingLineNumber>28</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_PAR__2_d2cdf965_a95b_446a_a3e3_a05c7790</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_PAR__3_20894112_0b74_4b90_862d_9a503958</BookmarkName>
                <StartingLineNumber>3</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_PAR__4_231f2ba1_5bee_48fd_a8d8_628daf0b</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_PAR__5_b46c85fc_528e_4a58_a87f_8400f56d</BookmarkName>
                <StartingLineNumber>6</StartingLineNumber>
                <EndingLineNumber>9</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_PAR__6_104785d9_eda6_414a_ae7a_180cf342</BookmarkName>
                <StartingLineNumber>10</StartingLineNumber>
                <EndingLineNumber>14</EndingLineNumber>
                <PostTableLine>false</PostTableLine>
                <PostKeepWithNext>false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