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Make Changes to the Laws Regarding the Department of Administrative and Financial Services, Bureau of Human Resources and the State Civil Service Appeals Board</w:t>
      </w:r>
    </w:p>
    <w:p w:rsidR="00CD348B" w:rsidP="00CD348B">
      <w:pPr>
        <w:spacing w:after="240"/>
        <w:ind w:left="360"/>
        <w:jc w:val="right"/>
        <w:rPr>
          <w:rFonts w:ascii="Arial" w:eastAsia="Arial" w:hAnsi="Arial" w:cs="Arial"/>
          <w:caps/>
        </w:rPr>
      </w:pPr>
      <w:bookmarkStart w:id="0" w:name="_AMEND_TITLE__f68edb85_d684_4e94_9b79_05"/>
      <w:bookmarkStart w:id="1" w:name="_PAGE__1_a14b3ef0_c52c_419c_a8c7_29f4c7e"/>
      <w:bookmarkStart w:id="2" w:name="_PAR__2_711bb99d_d923_4d83_b642_411a5c23"/>
      <w:r>
        <w:rPr>
          <w:rFonts w:ascii="Arial" w:eastAsia="Arial" w:hAnsi="Arial" w:cs="Arial"/>
          <w:caps/>
        </w:rPr>
        <w:t>L.D. 2180</w:t>
      </w:r>
    </w:p>
    <w:p w:rsidR="00CD348B" w:rsidP="00CD348B">
      <w:pPr>
        <w:tabs>
          <w:tab w:val="right" w:pos="8928"/>
        </w:tabs>
        <w:spacing w:after="360"/>
        <w:ind w:left="360"/>
        <w:rPr>
          <w:rFonts w:ascii="Arial" w:eastAsia="Arial" w:hAnsi="Arial" w:cs="Arial"/>
        </w:rPr>
      </w:pPr>
      <w:bookmarkStart w:id="3" w:name="_PAR__3_35020fb6_b4c5_4677_ae2e_757380e1"/>
      <w:bookmarkEnd w:id="2"/>
      <w:r>
        <w:rPr>
          <w:rFonts w:ascii="Arial" w:eastAsia="Arial" w:hAnsi="Arial" w:cs="Arial"/>
        </w:rPr>
        <w:t>Date:</w:t>
      </w:r>
      <w:r>
        <w:rPr>
          <w:rFonts w:ascii="Arial" w:eastAsia="Arial" w:hAnsi="Arial" w:cs="Arial"/>
        </w:rPr>
        <w:tab/>
        <w:t>(Filing No. H-         )</w:t>
      </w:r>
    </w:p>
    <w:p w:rsidR="00CD348B" w:rsidP="00CD348B">
      <w:pPr>
        <w:spacing w:before="600" w:after="300"/>
        <w:ind w:left="360"/>
        <w:jc w:val="center"/>
        <w:outlineLvl w:val="0"/>
        <w:rPr>
          <w:rFonts w:ascii="Arial" w:eastAsia="Arial" w:hAnsi="Arial" w:cs="Arial"/>
        </w:rPr>
      </w:pPr>
      <w:bookmarkStart w:id="4" w:name="_PAR__4_6f5ae8cf_1c2a_43c3_85b0_f1ad2795"/>
      <w:bookmarkEnd w:id="3"/>
      <w:r>
        <w:rPr>
          <w:rFonts w:ascii="Arial" w:eastAsia="Arial" w:hAnsi="Arial" w:cs="Arial"/>
          <w:b/>
          <w:caps/>
          <w:sz w:val="24"/>
          <w:szCs w:val="32"/>
        </w:rPr>
        <w:t xml:space="preserve">State and Local Government </w:t>
      </w:r>
    </w:p>
    <w:p w:rsidR="00CD348B" w:rsidP="00CD348B">
      <w:pPr>
        <w:spacing w:before="60" w:after="60"/>
        <w:ind w:left="720"/>
        <w:rPr>
          <w:rFonts w:ascii="Arial" w:eastAsia="Arial" w:hAnsi="Arial" w:cs="Arial"/>
        </w:rPr>
      </w:pPr>
      <w:bookmarkStart w:id="5" w:name="_PAR__5_ec3c9a12_2616_4fae_a1b8_e18b837b"/>
      <w:bookmarkEnd w:id="4"/>
      <w:r>
        <w:rPr>
          <w:rFonts w:ascii="Arial" w:eastAsia="Arial" w:hAnsi="Arial" w:cs="Arial"/>
        </w:rPr>
        <w:t>Reproduced and distributed under the direction of the Clerk of the House.</w:t>
      </w:r>
    </w:p>
    <w:p w:rsidR="00CD348B" w:rsidP="00CD348B">
      <w:pPr>
        <w:spacing w:before="160" w:after="0"/>
        <w:ind w:left="360"/>
        <w:jc w:val="center"/>
        <w:outlineLvl w:val="0"/>
        <w:rPr>
          <w:rFonts w:ascii="Arial" w:eastAsia="Arial" w:hAnsi="Arial" w:cs="Arial"/>
          <w:b/>
          <w:caps/>
          <w:sz w:val="24"/>
          <w:szCs w:val="32"/>
        </w:rPr>
      </w:pPr>
      <w:bookmarkStart w:id="6" w:name="_PAR__6_b08d7b35_5266_4ed6_95a9_103f721b"/>
      <w:bookmarkEnd w:id="5"/>
      <w:r>
        <w:rPr>
          <w:rFonts w:ascii="Arial" w:eastAsia="Arial" w:hAnsi="Arial" w:cs="Arial"/>
          <w:b/>
          <w:caps/>
          <w:sz w:val="24"/>
          <w:szCs w:val="32"/>
        </w:rPr>
        <w:t>STATE OF MAINE</w:t>
      </w:r>
    </w:p>
    <w:p w:rsidR="00CD348B" w:rsidP="00CD348B">
      <w:pPr>
        <w:spacing w:after="0"/>
        <w:ind w:left="360"/>
        <w:jc w:val="center"/>
        <w:outlineLvl w:val="0"/>
        <w:rPr>
          <w:rFonts w:ascii="Arial" w:eastAsia="Arial" w:hAnsi="Arial" w:cs="Arial"/>
          <w:b/>
          <w:caps/>
          <w:sz w:val="24"/>
          <w:szCs w:val="32"/>
        </w:rPr>
      </w:pPr>
      <w:bookmarkStart w:id="7" w:name="_PAR__7_9bdbbcd3_db3d_4a32_bf99_abb69fbf"/>
      <w:bookmarkEnd w:id="6"/>
      <w:r>
        <w:rPr>
          <w:rFonts w:ascii="Arial" w:eastAsia="Arial" w:hAnsi="Arial" w:cs="Arial"/>
          <w:b/>
          <w:caps/>
          <w:sz w:val="24"/>
          <w:szCs w:val="32"/>
        </w:rPr>
        <w:t>HOUSE OF REPRESENTATIVES</w:t>
      </w:r>
    </w:p>
    <w:p w:rsidR="00CD348B" w:rsidP="00CD348B">
      <w:pPr>
        <w:spacing w:after="0"/>
        <w:ind w:left="360"/>
        <w:jc w:val="center"/>
        <w:outlineLvl w:val="0"/>
        <w:rPr>
          <w:rFonts w:ascii="Arial" w:eastAsia="Arial" w:hAnsi="Arial" w:cs="Arial"/>
          <w:b/>
          <w:caps/>
          <w:sz w:val="24"/>
          <w:szCs w:val="32"/>
        </w:rPr>
      </w:pPr>
      <w:bookmarkStart w:id="8" w:name="_PAR__8_d9626aea_a591_4512_9abb_b15494d0"/>
      <w:bookmarkEnd w:id="7"/>
      <w:r>
        <w:rPr>
          <w:rFonts w:ascii="Arial" w:eastAsia="Arial" w:hAnsi="Arial" w:cs="Arial"/>
          <w:b/>
          <w:caps/>
          <w:sz w:val="24"/>
          <w:szCs w:val="32"/>
        </w:rPr>
        <w:t>132nd Legislature</w:t>
      </w:r>
    </w:p>
    <w:p w:rsidR="00CD348B" w:rsidP="00CD348B">
      <w:pPr>
        <w:spacing w:after="0"/>
        <w:ind w:left="360"/>
        <w:jc w:val="center"/>
        <w:outlineLvl w:val="0"/>
        <w:rPr>
          <w:rFonts w:ascii="Arial" w:eastAsia="Arial" w:hAnsi="Arial" w:cs="Arial"/>
          <w:b/>
          <w:caps/>
          <w:sz w:val="24"/>
          <w:szCs w:val="32"/>
        </w:rPr>
      </w:pPr>
      <w:bookmarkStart w:id="9" w:name="_PAR__9_889fdbd9_365c_4b19_bc6d_d9f104bb"/>
      <w:bookmarkEnd w:id="8"/>
      <w:r>
        <w:rPr>
          <w:rFonts w:ascii="Arial" w:eastAsia="Arial" w:hAnsi="Arial" w:cs="Arial"/>
          <w:b/>
          <w:caps/>
          <w:sz w:val="24"/>
          <w:szCs w:val="32"/>
        </w:rPr>
        <w:t>Second Regular Session</w:t>
      </w:r>
    </w:p>
    <w:p w:rsidR="00CD348B" w:rsidP="00CD348B">
      <w:pPr>
        <w:spacing w:before="400" w:after="200"/>
        <w:ind w:left="360" w:firstLine="360"/>
        <w:rPr>
          <w:rFonts w:ascii="Arial" w:eastAsia="Arial" w:hAnsi="Arial" w:cs="Arial"/>
        </w:rPr>
      </w:pPr>
      <w:bookmarkStart w:id="10" w:name="_PAR__10_d868edc3_2e31_4039_b2bf_b91a420"/>
      <w:bookmarkEnd w:id="9"/>
      <w:r>
        <w:rPr>
          <w:rFonts w:ascii="Arial" w:eastAsia="Arial" w:hAnsi="Arial" w:cs="Arial"/>
          <w:szCs w:val="22"/>
        </w:rPr>
        <w:t>COMMITTEE AMENDMENT “      ” to H.P. 1467, L.D. 2180, “An Act to Make Changes to the Laws Regarding the Department of Administrative and Financial Services, Bureau of Human Resources and the State Civil Service Appeals Board”</w:t>
      </w:r>
    </w:p>
    <w:p w:rsidR="00CD348B" w:rsidP="00CD348B">
      <w:pPr>
        <w:ind w:left="360" w:firstLine="360"/>
        <w:rPr>
          <w:rFonts w:ascii="Arial" w:eastAsia="Arial" w:hAnsi="Arial" w:cs="Arial"/>
        </w:rPr>
      </w:pPr>
      <w:bookmarkStart w:id="11" w:name="_INSTRUCTION__ab5d705f_002d_4b66_9ccc_ef"/>
      <w:bookmarkStart w:id="12" w:name="_PAR__11_617c5348_f54a_4c67_968e_63f8b98"/>
      <w:bookmarkEnd w:id="0"/>
      <w:bookmarkEnd w:id="10"/>
      <w:r>
        <w:rPr>
          <w:rFonts w:ascii="Arial" w:eastAsia="Arial" w:hAnsi="Arial" w:cs="Arial"/>
        </w:rPr>
        <w:t>Amend the bill in Part B in section 1 in §7083 in subsection 3 in the first blocked paragraph in the last 3 lines (page 2, lines 15 to 17 in L.D.) by striking out the following: "</w:t>
      </w:r>
      <w:r>
        <w:rPr>
          <w:rFonts w:ascii="Arial" w:eastAsia="Arial" w:hAnsi="Arial" w:cs="Arial"/>
          <w:u w:val="single"/>
        </w:rPr>
        <w:t>and may be appealed to the State Human Resources Officer pursuant to subsection 4 for classified employees or to the appeals board pursuant to subsection 5 for unclassified employees</w:t>
      </w:r>
      <w:r>
        <w:rPr>
          <w:rFonts w:ascii="Arial" w:eastAsia="Arial" w:hAnsi="Arial" w:cs="Arial"/>
        </w:rPr>
        <w:t>" and inserting the following: '</w:t>
      </w:r>
      <w:r>
        <w:rPr>
          <w:rFonts w:ascii="Arial" w:eastAsia="Arial" w:hAnsi="Arial" w:cs="Arial"/>
          <w:u w:val="single"/>
        </w:rPr>
        <w:t>for the purposes of this subsection. Upon receipt of the written decision following the due process meeting, no further action by the employee is required at the department or agency level, and the employee may appeal the written decision to the officer pursuant to subsection 4 if the employee is a classified employee or the employee may appeal the written decision directly to the appeals board pursuant to subsection 5 if the employee is an unclassified employee</w:t>
      </w:r>
      <w:r>
        <w:rPr>
          <w:rFonts w:ascii="Arial" w:eastAsia="Arial" w:hAnsi="Arial" w:cs="Arial"/>
        </w:rPr>
        <w:t>'</w:t>
      </w:r>
    </w:p>
    <w:p w:rsidR="00CD348B" w:rsidP="00CD348B">
      <w:pPr>
        <w:ind w:left="360" w:firstLine="360"/>
        <w:rPr>
          <w:rFonts w:ascii="Arial" w:eastAsia="Arial" w:hAnsi="Arial" w:cs="Arial"/>
        </w:rPr>
      </w:pPr>
      <w:bookmarkStart w:id="13" w:name="_INSTRUCTION__93e8cbb2_8947_425f_981e_f8"/>
      <w:bookmarkStart w:id="14" w:name="_PAR__12_f0784b7d_ea04_42a1_ada1_2423eba"/>
      <w:bookmarkEnd w:id="11"/>
      <w:bookmarkEnd w:id="12"/>
      <w:r>
        <w:rPr>
          <w:rFonts w:ascii="Arial" w:eastAsia="Arial" w:hAnsi="Arial" w:cs="Arial"/>
        </w:rPr>
        <w:t>Amend the bill by striking out all of Part C.</w:t>
      </w:r>
    </w:p>
    <w:p w:rsidR="00CD348B" w:rsidP="00CD348B">
      <w:pPr>
        <w:ind w:left="360" w:firstLine="360"/>
        <w:rPr>
          <w:rFonts w:ascii="Arial" w:eastAsia="Arial" w:hAnsi="Arial" w:cs="Arial"/>
        </w:rPr>
      </w:pPr>
      <w:bookmarkStart w:id="15" w:name="_INSTRUCTION__edc7ec9c_ac17_410d_a96f_0e"/>
      <w:bookmarkStart w:id="16" w:name="_PAR__13_79338423_cb6f_429f_9e5e_31f8d25"/>
      <w:bookmarkEnd w:id="13"/>
      <w:bookmarkEnd w:id="14"/>
      <w:r>
        <w:rPr>
          <w:rFonts w:ascii="Arial" w:eastAsia="Arial" w:hAnsi="Arial" w:cs="Arial"/>
        </w:rPr>
        <w:t>Amend the bill by relettering or renumbering any nonconsecutive Part letter or section number to read consecutively.</w:t>
      </w:r>
    </w:p>
    <w:p w:rsidR="00CD348B" w:rsidP="00CD348B">
      <w:pPr>
        <w:keepNext/>
        <w:spacing w:before="240"/>
        <w:ind w:left="360"/>
        <w:jc w:val="center"/>
        <w:rPr>
          <w:rFonts w:ascii="Arial" w:eastAsia="Arial" w:hAnsi="Arial" w:cs="Arial"/>
        </w:rPr>
      </w:pPr>
      <w:bookmarkStart w:id="17" w:name="_SUMMARY__276575f9_3288_4824_b4d6_10021a"/>
      <w:bookmarkStart w:id="18" w:name="_PAR__14_dd08e2a3_cc6d_4f95_883e_63852cc"/>
      <w:bookmarkEnd w:id="15"/>
      <w:bookmarkEnd w:id="16"/>
      <w:r>
        <w:rPr>
          <w:rFonts w:ascii="Arial" w:eastAsia="Arial" w:hAnsi="Arial" w:cs="Arial"/>
          <w:b/>
          <w:sz w:val="24"/>
        </w:rPr>
        <w:t>SUMMARY</w:t>
      </w:r>
    </w:p>
    <w:p w:rsidR="00000000" w:rsidP="00CD348B">
      <w:pPr>
        <w:ind w:left="360" w:firstLine="360"/>
        <w:rPr>
          <w:rFonts w:ascii="Arial" w:eastAsia="Arial" w:hAnsi="Arial" w:cs="Arial"/>
        </w:rPr>
      </w:pPr>
      <w:bookmarkStart w:id="19" w:name="_PAR__15_e99fc80d_e309_4a0d_927b_3b442df"/>
      <w:bookmarkEnd w:id="18"/>
      <w:r w:rsidRPr="00577573">
        <w:rPr>
          <w:rFonts w:ascii="Arial" w:eastAsia="Arial" w:hAnsi="Arial" w:cs="Arial"/>
        </w:rPr>
        <w:t xml:space="preserve">This amendment amends the bill by clarifying that, in the case of a submission of a grievance or dispute to a department </w:t>
      </w:r>
      <w:r>
        <w:rPr>
          <w:rFonts w:ascii="Arial" w:eastAsia="Arial" w:hAnsi="Arial" w:cs="Arial"/>
        </w:rPr>
        <w:t>or</w:t>
      </w:r>
      <w:r w:rsidRPr="00577573">
        <w:rPr>
          <w:rFonts w:ascii="Arial" w:eastAsia="Arial" w:hAnsi="Arial" w:cs="Arial"/>
        </w:rPr>
        <w:t xml:space="preserve"> agency head by a state employee, if the department or agency head issues a written decision after conducting a due process meeting with the employee or the employee's representative, or both, at which the employee was afforded an opportunity to present information relating to proposed disciplinary action issued by the department or agency head, the written decision must be treated as the final written decision of the department or agency head for the purposes of </w:t>
      </w:r>
      <w:r>
        <w:rPr>
          <w:rFonts w:ascii="Arial" w:eastAsia="Arial" w:hAnsi="Arial" w:cs="Arial"/>
        </w:rPr>
        <w:t>the laws governing the submission of grievances or disputes to a department or agency head</w:t>
      </w:r>
      <w:r w:rsidRPr="00577573">
        <w:rPr>
          <w:rFonts w:ascii="Arial" w:eastAsia="Arial" w:hAnsi="Arial" w:cs="Arial"/>
        </w:rPr>
        <w:t xml:space="preserve">. Upon receipt of the written decision following the due process meeting, no further action by the employee is required at the department or agency level, and the employee may appeal the written decision to the State Human Resources Officer if the employee is a classified employee pursuant to the </w:t>
      </w:r>
      <w:bookmarkStart w:id="20" w:name="_PAGE_SPLIT__36b9482b_0f9e_4e18_9a26_5d5"/>
      <w:bookmarkStart w:id="21" w:name="_PAGE__2_b599555e_3568_4313_9395_7fce2e4"/>
      <w:bookmarkStart w:id="22" w:name="_PAR__2_08d6252b_9d4c_4fd2_97f7_22a8569d"/>
      <w:bookmarkEnd w:id="1"/>
      <w:bookmarkEnd w:id="19"/>
      <w:r w:rsidRPr="00577573">
        <w:rPr>
          <w:rFonts w:ascii="Arial" w:eastAsia="Arial" w:hAnsi="Arial" w:cs="Arial"/>
        </w:rPr>
        <w:t>a</w:t>
      </w:r>
      <w:bookmarkEnd w:id="20"/>
      <w:r w:rsidRPr="00577573">
        <w:rPr>
          <w:rFonts w:ascii="Arial" w:eastAsia="Arial" w:hAnsi="Arial" w:cs="Arial"/>
        </w:rPr>
        <w:t xml:space="preserve">pplicable provisions of law or directly to the State Civil Service Appeals Board if the employee is an unclassified employee pursuant to the applicable provisions of law. The </w:t>
      </w:r>
      <w:r>
        <w:rPr>
          <w:rFonts w:ascii="Arial" w:eastAsia="Arial" w:hAnsi="Arial" w:cs="Arial"/>
        </w:rPr>
        <w:t>amendment also retains the provisions of law governing the Employee Suggestion System by striking Part C of the bill</w:t>
      </w:r>
      <w:r w:rsidRPr="00577573">
        <w:rPr>
          <w:rFonts w:ascii="Arial" w:eastAsia="Arial" w:hAnsi="Arial" w:cs="Arial"/>
        </w:rPr>
        <w:t>.</w:t>
      </w:r>
      <w:bookmarkEnd w:id="17"/>
      <w:bookmarkEnd w:id="21"/>
      <w:bookmarkEnd w:id="2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LR2679,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Make Changes to the Laws Regarding the Department of Administrative and Financial Services, Bureau of Human Resources and the State Civil Service Appeals Board</w:t>
    </w:r>
  </w:p>
  <w:p>
    <w:pPr>
      <w:suppressLineNumbers/>
      <w:spacing w:before="0" w:after="0"/>
      <w:jc w:val="center"/>
      <w:rPr>
        <w:rFonts w:ascii="Arial" w:eastAsia="Arial" w:hAnsi="Arial" w:cs="Arial"/>
      </w:rPr>
    </w:pPr>
    <w:r>
      <w:rPr>
        <w:rFonts w:ascii="Arial" w:eastAsia="Arial" w:hAnsi="Arial" w:cs="Arial"/>
        <w:sz w:val="22"/>
      </w:rPr>
      <w:t>L.D. 2180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77573"/>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CD348B"/>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