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115: The Credentialing of Education Personnel, a Major Substantive Rule of the Department of Education, State Board of Education</w:t>
      </w:r>
    </w:p>
    <w:p w:rsidR="00AF3F37" w:rsidP="00AF3F3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361999e_adaa_4080_9a10_7f"/>
      <w:bookmarkStart w:id="1" w:name="_PAGE__1_a778ab92_b8b9_440f_a89f_f392244"/>
      <w:bookmarkStart w:id="2" w:name="_PAR__2_aa065854_efb0_4633_9f0d_5e74ece5"/>
      <w:r>
        <w:rPr>
          <w:rFonts w:ascii="Arial" w:eastAsia="Arial" w:hAnsi="Arial" w:cs="Arial"/>
          <w:caps/>
        </w:rPr>
        <w:t>L.D. 2175</w:t>
      </w:r>
    </w:p>
    <w:p w:rsidR="00AF3F37" w:rsidP="00AF3F3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954559d_cb22_4392_8e93_68b4c7e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F3F37" w:rsidP="00AF3F3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c36d467_4a81_4c65_9c0c_f445571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AF3F37" w:rsidP="00AF3F37">
      <w:pPr>
        <w:spacing w:before="60" w:after="60"/>
        <w:ind w:left="720"/>
        <w:rPr>
          <w:rFonts w:ascii="Arial" w:eastAsia="Arial" w:hAnsi="Arial" w:cs="Arial"/>
        </w:rPr>
      </w:pPr>
      <w:bookmarkStart w:id="5" w:name="_PAR__5_182f299b_b9c4_4b0b_b47c_c6871c81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F3F37" w:rsidP="00AF3F3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937d97d_1079_4f83_a1b6_fca5012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F3F37" w:rsidP="00AF3F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64a7091_3679_421b_baeb_e196ce80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F3F37" w:rsidP="00AF3F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a6ad1a8_c404_40d3_8a27_71976e1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F3F37" w:rsidP="00AF3F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46577f87_9bc3_4e27_89e6_9630758d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F3F37" w:rsidP="00AF3F3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5675225_703f_46b9_a682_b6a68a7"/>
      <w:bookmarkEnd w:id="9"/>
      <w:r>
        <w:rPr>
          <w:rFonts w:ascii="Arial" w:eastAsia="Arial" w:hAnsi="Arial" w:cs="Arial"/>
          <w:szCs w:val="22"/>
        </w:rPr>
        <w:t>COMMITTEE AMENDMENT “      ” to H.P. 1463, L.D. 2175, “Resolve, Regarding Legislative Review of Portions of Chapter 115: The Credentialing of Education Personnel, a Major Substantive Rule of the Department of Education, State Board of Education”</w:t>
      </w:r>
    </w:p>
    <w:p w:rsidR="00AF3F37" w:rsidP="00AF3F37">
      <w:pPr>
        <w:ind w:left="360" w:firstLine="360"/>
        <w:rPr>
          <w:rFonts w:ascii="Arial" w:eastAsia="Arial" w:hAnsi="Arial" w:cs="Arial"/>
        </w:rPr>
      </w:pPr>
      <w:bookmarkStart w:id="11" w:name="_INSTRUCTION__734018bf_1308_41e7_990f_ae"/>
      <w:bookmarkStart w:id="12" w:name="_PAR__11_163194b6_2c3c_480f_8985_8e87721"/>
      <w:bookmarkEnd w:id="0"/>
      <w:bookmarkEnd w:id="10"/>
      <w:r>
        <w:rPr>
          <w:rFonts w:ascii="Arial" w:eastAsia="Arial" w:hAnsi="Arial" w:cs="Arial"/>
        </w:rPr>
        <w:t>Amend the resolve by striking out all of the emergency preamble.</w:t>
      </w:r>
    </w:p>
    <w:p w:rsidR="00AF3F37" w:rsidP="00AF3F37">
      <w:pPr>
        <w:ind w:left="360" w:firstLine="360"/>
        <w:rPr>
          <w:rFonts w:ascii="Arial" w:eastAsia="Arial" w:hAnsi="Arial" w:cs="Arial"/>
        </w:rPr>
      </w:pPr>
      <w:bookmarkStart w:id="13" w:name="_INSTRUCTION__acc5e551_6f25_47fc_8b3c_6a"/>
      <w:bookmarkStart w:id="14" w:name="_PAR__12_e28a1212_1670_4e95_a31a_b753fc3"/>
      <w:bookmarkEnd w:id="11"/>
      <w:bookmarkEnd w:id="12"/>
      <w:r>
        <w:rPr>
          <w:rFonts w:ascii="Arial" w:eastAsia="Arial" w:hAnsi="Arial" w:cs="Arial"/>
        </w:rPr>
        <w:t>Amend the resolve in section 1 in the last line (page 1, line 20 in L.D.) by striking out the following: "." and inserting the following: ', only if:</w:t>
      </w:r>
    </w:p>
    <w:p w:rsidR="00AF3F37" w:rsidP="00AF3F37">
      <w:pPr>
        <w:ind w:left="360" w:firstLine="360"/>
        <w:rPr>
          <w:rFonts w:ascii="Arial" w:eastAsia="Arial" w:hAnsi="Arial" w:cs="Arial"/>
        </w:rPr>
      </w:pPr>
      <w:bookmarkStart w:id="15" w:name="_INSTRUCTION__3bbc2151_f74c_4c6f_90b6_6e"/>
      <w:bookmarkStart w:id="16" w:name="_PAR__13_cf048e26_062b_4478_a8bf_32190f5"/>
      <w:bookmarkEnd w:id="13"/>
      <w:bookmarkEnd w:id="14"/>
      <w:r>
        <w:rPr>
          <w:rFonts w:ascii="Arial" w:eastAsia="Arial" w:hAnsi="Arial" w:cs="Arial"/>
        </w:rPr>
        <w:t>1.  In the rule Part II: Requirements for Specific Certificates and</w:t>
      </w:r>
      <w:r>
        <w:rPr>
          <w:rFonts w:ascii="Arial" w:eastAsia="Arial" w:hAnsi="Arial" w:cs="Arial"/>
          <w:vertAlign w:val="superscript"/>
        </w:rPr>
        <w:t xml:space="preserve"> </w:t>
      </w:r>
      <w:r>
        <w:rPr>
          <w:rFonts w:ascii="Arial" w:eastAsia="Arial" w:hAnsi="Arial" w:cs="Arial"/>
        </w:rPr>
        <w:t>Endorsements, Section 1: Teachers and Educational Specialists: General Certificates and Endorsements, a new Section 1.19 establishing a Mathematics Specialist Certificate is added;</w:t>
      </w:r>
    </w:p>
    <w:p w:rsidR="00AF3F37" w:rsidP="00AF3F37">
      <w:pPr>
        <w:ind w:left="360" w:firstLine="360"/>
        <w:rPr>
          <w:rFonts w:ascii="Arial" w:eastAsia="Arial" w:hAnsi="Arial" w:cs="Arial"/>
        </w:rPr>
      </w:pPr>
      <w:bookmarkStart w:id="17" w:name="_PAR__14_ed673ff5_10b0_4215_96c8_e82cd8a"/>
      <w:bookmarkEnd w:id="16"/>
      <w:r>
        <w:rPr>
          <w:rFonts w:ascii="Arial" w:eastAsia="Arial" w:hAnsi="Arial" w:cs="Arial"/>
        </w:rPr>
        <w:t>2.  In the rule Part II: Requirements for Specific Certificates and Endorsements, Section 2.1: Endorsement 282: Teacher of Children with Disabilities, the grade level specifications of birth to school age 5, preschool through grade 8 and grades 6 through 12 are established; and</w:t>
      </w:r>
    </w:p>
    <w:p w:rsidR="00AF3F37" w:rsidP="00AF3F37">
      <w:pPr>
        <w:ind w:left="360" w:firstLine="360"/>
        <w:rPr>
          <w:rFonts w:ascii="Arial" w:eastAsia="Arial" w:hAnsi="Arial" w:cs="Arial"/>
        </w:rPr>
      </w:pPr>
      <w:bookmarkStart w:id="18" w:name="_PAR__15_e175922a_a8f3_4f60_8e1a_a79c63f"/>
      <w:bookmarkEnd w:id="17"/>
      <w:r>
        <w:rPr>
          <w:rFonts w:ascii="Arial" w:eastAsia="Arial" w:hAnsi="Arial" w:cs="Arial"/>
        </w:rPr>
        <w:t>3.  Any existing certificate or endorsement established for grades 7 through 12 is amended to grades 6 through 12.'</w:t>
      </w:r>
    </w:p>
    <w:p w:rsidR="00AF3F37" w:rsidP="00AF3F37">
      <w:pPr>
        <w:ind w:left="360" w:firstLine="360"/>
        <w:rPr>
          <w:rFonts w:ascii="Arial" w:eastAsia="Arial" w:hAnsi="Arial" w:cs="Arial"/>
        </w:rPr>
      </w:pPr>
      <w:bookmarkStart w:id="19" w:name="_INSTRUCTION__cbc0901f_85e6_4808_a79b_68"/>
      <w:bookmarkStart w:id="20" w:name="_PAR__16_6fdbe74f_53df_499e_a7d0_8a1d124"/>
      <w:bookmarkEnd w:id="15"/>
      <w:bookmarkEnd w:id="18"/>
      <w:r>
        <w:rPr>
          <w:rFonts w:ascii="Arial" w:eastAsia="Arial" w:hAnsi="Arial" w:cs="Arial"/>
        </w:rPr>
        <w:t>Amend the resolve by striking out all of the emergency clause.</w:t>
      </w:r>
    </w:p>
    <w:p w:rsidR="00AF3F37" w:rsidP="00AF3F37">
      <w:pPr>
        <w:ind w:left="360" w:firstLine="360"/>
        <w:rPr>
          <w:rFonts w:ascii="Arial" w:eastAsia="Arial" w:hAnsi="Arial" w:cs="Arial"/>
        </w:rPr>
      </w:pPr>
      <w:bookmarkStart w:id="21" w:name="_INSTRUCTION__43c56adf_48d3_4826_ab49_a0"/>
      <w:bookmarkStart w:id="22" w:name="_PAR__17_bbecf023_d50c_4711_8ada_9e754cc"/>
      <w:bookmarkEnd w:id="19"/>
      <w:bookmarkEnd w:id="20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AF3F37" w:rsidP="00AF3F3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b848819b_d96b_4b8f_8334_c2f742"/>
      <w:bookmarkStart w:id="24" w:name="_PAR__18_430905f4_64fa_4f3a_9d31_ca42048"/>
      <w:bookmarkEnd w:id="21"/>
      <w:bookmarkEnd w:id="22"/>
      <w:r>
        <w:rPr>
          <w:rFonts w:ascii="Arial" w:eastAsia="Arial" w:hAnsi="Arial" w:cs="Arial"/>
          <w:b/>
          <w:sz w:val="24"/>
        </w:rPr>
        <w:t>SUMMARY</w:t>
      </w:r>
    </w:p>
    <w:p w:rsidR="00AF3F37" w:rsidP="00AF3F37">
      <w:pPr>
        <w:keepNext/>
        <w:ind w:left="360" w:firstLine="360"/>
        <w:rPr>
          <w:rFonts w:ascii="Arial" w:eastAsia="Arial" w:hAnsi="Arial" w:cs="Arial"/>
        </w:rPr>
      </w:pPr>
      <w:bookmarkStart w:id="25" w:name="_PAR__19_b2c32d1e_5a9c_4e53_9d69_28c6b29"/>
      <w:bookmarkEnd w:id="24"/>
      <w:r>
        <w:rPr>
          <w:rFonts w:ascii="Arial" w:eastAsia="Arial" w:hAnsi="Arial" w:cs="Arial"/>
        </w:rPr>
        <w:t>This amendment, which is the majority report of the committee, provides that the rule may be adopted only if a Mathematics Specialist Certificate is established, grade level specifications for a teacher of children with disabilities are established and existing certificates or endorsements established for grades 7 through 12 are amended to grades 6 through 12. The amendment also removes the emergency preamble and emergency clause.</w:t>
      </w:r>
    </w:p>
    <w:p w:rsidR="00AF3F37" w:rsidP="00AF3F37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6" w:name="_FISCAL_NOTE_REQUIRED__f9a995f5_de5c_450"/>
      <w:bookmarkStart w:id="27" w:name="_PAR__20_4d0b8e76_76d3_4ab8_829a_9d96f2a"/>
      <w:bookmarkEnd w:id="25"/>
      <w:r>
        <w:rPr>
          <w:rFonts w:ascii="Arial" w:eastAsia="Arial" w:hAnsi="Arial" w:cs="Arial"/>
          <w:b/>
        </w:rPr>
        <w:t>FISCAL NOTE REQUIRED</w:t>
      </w:r>
    </w:p>
    <w:p w:rsidR="00000000" w:rsidRPr="00AF3F37" w:rsidP="00AF3F37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8" w:name="_PAR__21_61e1174b_5cff_42a5_a30c_7393033"/>
      <w:bookmarkEnd w:id="27"/>
      <w:r>
        <w:rPr>
          <w:rFonts w:ascii="Arial" w:eastAsia="Arial" w:hAnsi="Arial" w:cs="Arial"/>
          <w:b/>
        </w:rPr>
        <w:t>(See attached)</w:t>
      </w:r>
      <w:bookmarkEnd w:id="1"/>
      <w:bookmarkEnd w:id="23"/>
      <w:bookmarkEnd w:id="26"/>
      <w:bookmarkEnd w:id="2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LR3000,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115: The Credentialing of Education Personnel, a Major Substantive Rule of the Department of Education,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3F3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