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Accountability for Persons Engaged in Commercial Sexual Exploitation and Human Trafficking and to Support Victims</w:t>
      </w:r>
    </w:p>
    <w:p w:rsidR="00CF2ABD" w:rsidP="00CF2ABD">
      <w:pPr>
        <w:spacing w:after="240"/>
        <w:ind w:left="360"/>
        <w:jc w:val="right"/>
        <w:rPr>
          <w:rFonts w:ascii="Arial" w:eastAsia="Arial" w:hAnsi="Arial" w:cs="Arial"/>
          <w:caps/>
        </w:rPr>
      </w:pPr>
      <w:bookmarkStart w:id="0" w:name="_AMEND_TITLE__99f1be53_7db2_4016_a0a5_d7"/>
      <w:bookmarkStart w:id="1" w:name="_PAGE__1_c12a560d_0ab4_4853_aa4f_a056834"/>
      <w:bookmarkStart w:id="2" w:name="_PAR__2_d9b0a348_4143_4b41_9e19_38fbfc26"/>
      <w:r>
        <w:rPr>
          <w:rFonts w:ascii="Arial" w:eastAsia="Arial" w:hAnsi="Arial" w:cs="Arial"/>
          <w:caps/>
        </w:rPr>
        <w:t>L.D. 2168</w:t>
      </w:r>
    </w:p>
    <w:p w:rsidR="00CF2ABD" w:rsidP="00CF2ABD">
      <w:pPr>
        <w:tabs>
          <w:tab w:val="right" w:pos="8928"/>
        </w:tabs>
        <w:spacing w:after="360"/>
        <w:ind w:left="360"/>
        <w:rPr>
          <w:rFonts w:ascii="Arial" w:eastAsia="Arial" w:hAnsi="Arial" w:cs="Arial"/>
        </w:rPr>
      </w:pPr>
      <w:bookmarkStart w:id="3" w:name="_PAR__3_5ca784ea_337f_4f1f_ad52_5919cb00"/>
      <w:bookmarkEnd w:id="2"/>
      <w:r>
        <w:rPr>
          <w:rFonts w:ascii="Arial" w:eastAsia="Arial" w:hAnsi="Arial" w:cs="Arial"/>
        </w:rPr>
        <w:t>Date:</w:t>
      </w:r>
      <w:r>
        <w:rPr>
          <w:rFonts w:ascii="Arial" w:eastAsia="Arial" w:hAnsi="Arial" w:cs="Arial"/>
        </w:rPr>
        <w:tab/>
        <w:t>(Filing No. H-         )</w:t>
      </w:r>
    </w:p>
    <w:p w:rsidR="00CF2ABD" w:rsidP="00CF2ABD">
      <w:pPr>
        <w:spacing w:before="600" w:after="300"/>
        <w:ind w:left="360"/>
        <w:jc w:val="center"/>
        <w:outlineLvl w:val="0"/>
        <w:rPr>
          <w:rFonts w:ascii="Arial" w:eastAsia="Arial" w:hAnsi="Arial" w:cs="Arial"/>
        </w:rPr>
      </w:pPr>
      <w:bookmarkStart w:id="4" w:name="_PAR__4_7d4a4ed1_d42b_4672_b0d5_7807bfef"/>
      <w:bookmarkEnd w:id="3"/>
      <w:r>
        <w:rPr>
          <w:rFonts w:ascii="Arial" w:eastAsia="Arial" w:hAnsi="Arial" w:cs="Arial"/>
          <w:b/>
          <w:caps/>
          <w:sz w:val="24"/>
          <w:szCs w:val="32"/>
        </w:rPr>
        <w:t xml:space="preserve">Judiciary </w:t>
      </w:r>
    </w:p>
    <w:p w:rsidR="00CF2ABD" w:rsidP="00CF2ABD">
      <w:pPr>
        <w:spacing w:before="60" w:after="60"/>
        <w:ind w:left="720"/>
        <w:rPr>
          <w:rFonts w:ascii="Arial" w:eastAsia="Arial" w:hAnsi="Arial" w:cs="Arial"/>
        </w:rPr>
      </w:pPr>
      <w:bookmarkStart w:id="5" w:name="_PAR__5_7e267d0d_a430_4738_880f_8b053361"/>
      <w:bookmarkEnd w:id="4"/>
      <w:r>
        <w:rPr>
          <w:rFonts w:ascii="Arial" w:eastAsia="Arial" w:hAnsi="Arial" w:cs="Arial"/>
        </w:rPr>
        <w:t>Reproduced and distributed under the direction of the Clerk of the House.</w:t>
      </w:r>
    </w:p>
    <w:p w:rsidR="00CF2ABD" w:rsidP="00CF2ABD">
      <w:pPr>
        <w:spacing w:before="160" w:after="0"/>
        <w:ind w:left="360"/>
        <w:jc w:val="center"/>
        <w:outlineLvl w:val="0"/>
        <w:rPr>
          <w:rFonts w:ascii="Arial" w:eastAsia="Arial" w:hAnsi="Arial" w:cs="Arial"/>
          <w:b/>
          <w:caps/>
          <w:sz w:val="24"/>
          <w:szCs w:val="32"/>
        </w:rPr>
      </w:pPr>
      <w:bookmarkStart w:id="6" w:name="_PAR__6_c100320b_3de2_47eb_9914_0534775f"/>
      <w:bookmarkEnd w:id="5"/>
      <w:r>
        <w:rPr>
          <w:rFonts w:ascii="Arial" w:eastAsia="Arial" w:hAnsi="Arial" w:cs="Arial"/>
          <w:b/>
          <w:caps/>
          <w:sz w:val="24"/>
          <w:szCs w:val="32"/>
        </w:rPr>
        <w:t>STATE OF MAINE</w:t>
      </w:r>
    </w:p>
    <w:p w:rsidR="00CF2ABD" w:rsidP="00CF2ABD">
      <w:pPr>
        <w:spacing w:after="0"/>
        <w:ind w:left="360"/>
        <w:jc w:val="center"/>
        <w:outlineLvl w:val="0"/>
        <w:rPr>
          <w:rFonts w:ascii="Arial" w:eastAsia="Arial" w:hAnsi="Arial" w:cs="Arial"/>
          <w:b/>
          <w:caps/>
          <w:sz w:val="24"/>
          <w:szCs w:val="32"/>
        </w:rPr>
      </w:pPr>
      <w:bookmarkStart w:id="7" w:name="_PAR__7_400bf556_1901_4b71_9ca6_8e2bd2e0"/>
      <w:bookmarkEnd w:id="6"/>
      <w:r>
        <w:rPr>
          <w:rFonts w:ascii="Arial" w:eastAsia="Arial" w:hAnsi="Arial" w:cs="Arial"/>
          <w:b/>
          <w:caps/>
          <w:sz w:val="24"/>
          <w:szCs w:val="32"/>
        </w:rPr>
        <w:t>HOUSE OF REPRESENTATIVES</w:t>
      </w:r>
    </w:p>
    <w:p w:rsidR="00CF2ABD" w:rsidP="00CF2ABD">
      <w:pPr>
        <w:spacing w:after="0"/>
        <w:ind w:left="360"/>
        <w:jc w:val="center"/>
        <w:outlineLvl w:val="0"/>
        <w:rPr>
          <w:rFonts w:ascii="Arial" w:eastAsia="Arial" w:hAnsi="Arial" w:cs="Arial"/>
          <w:b/>
          <w:caps/>
          <w:sz w:val="24"/>
          <w:szCs w:val="32"/>
        </w:rPr>
      </w:pPr>
      <w:bookmarkStart w:id="8" w:name="_PAR__8_73a67264_df7a_4570_9cd0_bd1e7fd8"/>
      <w:bookmarkEnd w:id="7"/>
      <w:r>
        <w:rPr>
          <w:rFonts w:ascii="Arial" w:eastAsia="Arial" w:hAnsi="Arial" w:cs="Arial"/>
          <w:b/>
          <w:caps/>
          <w:sz w:val="24"/>
          <w:szCs w:val="32"/>
        </w:rPr>
        <w:t>132nd Legislature</w:t>
      </w:r>
    </w:p>
    <w:p w:rsidR="00CF2ABD" w:rsidP="00CF2ABD">
      <w:pPr>
        <w:spacing w:after="0"/>
        <w:ind w:left="360"/>
        <w:jc w:val="center"/>
        <w:outlineLvl w:val="0"/>
        <w:rPr>
          <w:rFonts w:ascii="Arial" w:eastAsia="Arial" w:hAnsi="Arial" w:cs="Arial"/>
          <w:b/>
          <w:caps/>
          <w:sz w:val="24"/>
          <w:szCs w:val="32"/>
        </w:rPr>
      </w:pPr>
      <w:bookmarkStart w:id="9" w:name="_PAR__9_525c370b_f9d3_485b_af98_d73f1961"/>
      <w:bookmarkEnd w:id="8"/>
      <w:r>
        <w:rPr>
          <w:rFonts w:ascii="Arial" w:eastAsia="Arial" w:hAnsi="Arial" w:cs="Arial"/>
          <w:b/>
          <w:caps/>
          <w:sz w:val="24"/>
          <w:szCs w:val="32"/>
        </w:rPr>
        <w:t>Second Regular Session</w:t>
      </w:r>
    </w:p>
    <w:p w:rsidR="00CF2ABD" w:rsidP="00CF2ABD">
      <w:pPr>
        <w:spacing w:before="400" w:after="200"/>
        <w:ind w:left="360" w:firstLine="360"/>
        <w:rPr>
          <w:rFonts w:ascii="Arial" w:eastAsia="Arial" w:hAnsi="Arial" w:cs="Arial"/>
        </w:rPr>
      </w:pPr>
      <w:bookmarkStart w:id="10" w:name="_PAR__10_f2a3593d_d504_4b91_8882_63be939"/>
      <w:bookmarkEnd w:id="9"/>
      <w:r>
        <w:rPr>
          <w:rFonts w:ascii="Arial" w:eastAsia="Arial" w:hAnsi="Arial" w:cs="Arial"/>
          <w:szCs w:val="22"/>
        </w:rPr>
        <w:t>COMMITTEE AMENDMENT “      ” to H.P. 1457, L.D. 2168, “An Act to Increase Accountability for Persons Engaged in Commercial Sexual Exploitation and Human Trafficking and to Support Victims”</w:t>
      </w:r>
    </w:p>
    <w:p w:rsidR="00CF2ABD" w:rsidP="00CF2ABD">
      <w:pPr>
        <w:ind w:left="360" w:firstLine="360"/>
        <w:rPr>
          <w:rFonts w:ascii="Arial" w:eastAsia="Arial" w:hAnsi="Arial" w:cs="Arial"/>
        </w:rPr>
      </w:pPr>
      <w:bookmarkStart w:id="11" w:name="_INSTRUCTION__c6d09d37_76a6_41a4_b942_80"/>
      <w:bookmarkStart w:id="12" w:name="_PAR__11_eec5d0cd_ba95_4438_b3b1_73eb400"/>
      <w:bookmarkEnd w:id="0"/>
      <w:bookmarkEnd w:id="10"/>
      <w:r>
        <w:rPr>
          <w:rFonts w:ascii="Arial" w:eastAsia="Arial" w:hAnsi="Arial" w:cs="Arial"/>
        </w:rPr>
        <w:t>Amend the bill by striking out everything after the enacting clause and inserting the following:</w:t>
      </w:r>
    </w:p>
    <w:p w:rsidR="00CF2ABD" w:rsidP="00CF2ABD">
      <w:pPr>
        <w:ind w:left="360" w:firstLine="360"/>
        <w:rPr>
          <w:rFonts w:ascii="Arial" w:eastAsia="Arial" w:hAnsi="Arial" w:cs="Arial"/>
        </w:rPr>
      </w:pPr>
      <w:bookmarkStart w:id="13" w:name="_PAR__12_b22291f9_4eae_4da2_986b_c44d6e1"/>
      <w:bookmarkEnd w:id="12"/>
      <w:r>
        <w:rPr>
          <w:rFonts w:ascii="Arial" w:eastAsia="Arial" w:hAnsi="Arial" w:cs="Arial"/>
        </w:rPr>
        <w:t>'</w:t>
      </w:r>
      <w:r>
        <w:rPr>
          <w:rFonts w:ascii="Arial" w:eastAsia="Arial" w:hAnsi="Arial" w:cs="Arial"/>
          <w:b/>
          <w:sz w:val="24"/>
        </w:rPr>
        <w:t>Sec. 1.  5 MRSA §3360, sub-§3, ¶H,</w:t>
      </w:r>
      <w:r>
        <w:rPr>
          <w:rFonts w:ascii="Arial" w:eastAsia="Arial" w:hAnsi="Arial" w:cs="Arial"/>
        </w:rPr>
        <w:t xml:space="preserve"> as amended by PL 2013, c. 537, §2, is further amended to read:</w:t>
      </w:r>
    </w:p>
    <w:p w:rsidR="00CF2ABD" w:rsidP="00CF2ABD">
      <w:pPr>
        <w:ind w:left="720"/>
        <w:rPr>
          <w:rFonts w:ascii="Arial" w:eastAsia="Arial" w:hAnsi="Arial" w:cs="Arial"/>
        </w:rPr>
      </w:pPr>
      <w:bookmarkStart w:id="14" w:name="_PAR__13_e01d3783_9f2a_44fb_b6c3_fc675e3"/>
      <w:bookmarkEnd w:id="13"/>
      <w:r>
        <w:rPr>
          <w:rFonts w:ascii="Arial" w:eastAsia="Arial" w:hAnsi="Arial" w:cs="Arial"/>
        </w:rPr>
        <w:t xml:space="preserve">H.  Sexual exploitation of a minor as described in Title 17‑A, chapter 12; </w:t>
      </w:r>
      <w:r>
        <w:rPr>
          <w:rFonts w:ascii="Arial" w:eastAsia="Arial" w:hAnsi="Arial" w:cs="Arial"/>
          <w:strike/>
        </w:rPr>
        <w:t>or</w:t>
      </w:r>
    </w:p>
    <w:p w:rsidR="00CF2ABD" w:rsidP="00CF2ABD">
      <w:pPr>
        <w:ind w:left="360" w:firstLine="360"/>
        <w:rPr>
          <w:rFonts w:ascii="Arial" w:eastAsia="Arial" w:hAnsi="Arial" w:cs="Arial"/>
        </w:rPr>
      </w:pPr>
      <w:bookmarkStart w:id="15" w:name="_PAR__14_dd62702a_0942_4adc_bfa6_6291b32"/>
      <w:bookmarkEnd w:id="14"/>
      <w:r>
        <w:rPr>
          <w:rFonts w:ascii="Arial" w:eastAsia="Arial" w:hAnsi="Arial" w:cs="Arial"/>
          <w:b/>
          <w:sz w:val="24"/>
        </w:rPr>
        <w:t>Sec. 2.  5 MRSA §3360, sub-§3, ¶J,</w:t>
      </w:r>
      <w:r>
        <w:rPr>
          <w:rFonts w:ascii="Arial" w:eastAsia="Arial" w:hAnsi="Arial" w:cs="Arial"/>
        </w:rPr>
        <w:t xml:space="preserve"> as enacted by PL 2013, c. 537, §3, is amended to read:</w:t>
      </w:r>
    </w:p>
    <w:p w:rsidR="00CF2ABD" w:rsidP="00CF2ABD">
      <w:pPr>
        <w:ind w:left="720"/>
        <w:rPr>
          <w:rFonts w:ascii="Arial" w:eastAsia="Arial" w:hAnsi="Arial" w:cs="Arial"/>
        </w:rPr>
      </w:pPr>
      <w:bookmarkStart w:id="16" w:name="_PAR__15_d6c39bdf_92ee_49b7_8326_4a3b8a4"/>
      <w:bookmarkEnd w:id="15"/>
      <w:r>
        <w:rPr>
          <w:rFonts w:ascii="Arial" w:eastAsia="Arial" w:hAnsi="Arial" w:cs="Arial"/>
        </w:rPr>
        <w:t>J.  Aggravated sex trafficking or sex trafficking as described in Title 17‑A, sections 852 and 853, respectively</w:t>
      </w:r>
      <w:r>
        <w:rPr>
          <w:rFonts w:ascii="Arial" w:eastAsia="Arial" w:hAnsi="Arial" w:cs="Arial"/>
          <w:strike/>
        </w:rPr>
        <w:t>.</w:t>
      </w:r>
      <w:r>
        <w:rPr>
          <w:rFonts w:ascii="Arial" w:eastAsia="Arial" w:hAnsi="Arial" w:cs="Arial"/>
          <w:u w:val="single"/>
        </w:rPr>
        <w:t>; or</w:t>
      </w:r>
    </w:p>
    <w:p w:rsidR="00CF2ABD" w:rsidP="00CF2ABD">
      <w:pPr>
        <w:ind w:left="360" w:firstLine="360"/>
        <w:rPr>
          <w:rFonts w:ascii="Arial" w:eastAsia="Arial" w:hAnsi="Arial" w:cs="Arial"/>
        </w:rPr>
      </w:pPr>
      <w:bookmarkStart w:id="17" w:name="_PAR__16_87bc126f_e6f5_4470_86dc_73efcc2"/>
      <w:bookmarkEnd w:id="16"/>
      <w:r>
        <w:rPr>
          <w:rFonts w:ascii="Arial" w:eastAsia="Arial" w:hAnsi="Arial" w:cs="Arial"/>
          <w:b/>
          <w:sz w:val="24"/>
        </w:rPr>
        <w:t>Sec. 3.  5 MRSA §3360, sub-§3, ¶K</w:t>
      </w:r>
      <w:r>
        <w:rPr>
          <w:rFonts w:ascii="Arial" w:eastAsia="Arial" w:hAnsi="Arial" w:cs="Arial"/>
        </w:rPr>
        <w:t xml:space="preserve"> is enacted to read:</w:t>
      </w:r>
    </w:p>
    <w:p w:rsidR="00CF2ABD" w:rsidP="00CF2ABD">
      <w:pPr>
        <w:ind w:left="720"/>
        <w:rPr>
          <w:rFonts w:ascii="Arial" w:eastAsia="Arial" w:hAnsi="Arial" w:cs="Arial"/>
        </w:rPr>
      </w:pPr>
      <w:bookmarkStart w:id="18" w:name="_PAR__17_b0ed2a74_6ba4_478d_8400_8a47bad"/>
      <w:bookmarkEnd w:id="17"/>
      <w:r>
        <w:rPr>
          <w:rFonts w:ascii="Arial" w:eastAsia="Arial" w:hAnsi="Arial" w:cs="Arial"/>
          <w:u w:val="single"/>
        </w:rPr>
        <w:t>K.  Commercial sexual exploitation of a minor or person with a mental disability under Title 17-A, section 855.</w:t>
      </w:r>
    </w:p>
    <w:p w:rsidR="00CF2ABD" w:rsidP="00CF2ABD">
      <w:pPr>
        <w:ind w:left="360" w:firstLine="360"/>
        <w:rPr>
          <w:rFonts w:ascii="Arial" w:eastAsia="Arial" w:hAnsi="Arial" w:cs="Arial"/>
        </w:rPr>
      </w:pPr>
      <w:bookmarkStart w:id="19" w:name="_PAR__18_4b08acf5_f334_42fd_8a69_e5f89ae"/>
      <w:bookmarkEnd w:id="18"/>
      <w:r>
        <w:rPr>
          <w:rFonts w:ascii="Arial" w:eastAsia="Arial" w:hAnsi="Arial" w:cs="Arial"/>
          <w:b/>
          <w:sz w:val="24"/>
        </w:rPr>
        <w:t>Sec. 4.  5 MRSA §3360-C, sub-§2, ¶B,</w:t>
      </w:r>
      <w:r>
        <w:rPr>
          <w:rFonts w:ascii="Arial" w:eastAsia="Arial" w:hAnsi="Arial" w:cs="Arial"/>
        </w:rPr>
        <w:t xml:space="preserve"> as amended by PL 2017, c. 348, §1, is further amended to read:</w:t>
      </w:r>
    </w:p>
    <w:p w:rsidR="00CF2ABD" w:rsidP="00CF2ABD">
      <w:pPr>
        <w:ind w:left="720"/>
        <w:rPr>
          <w:rFonts w:ascii="Arial" w:eastAsia="Arial" w:hAnsi="Arial" w:cs="Arial"/>
        </w:rPr>
      </w:pPr>
      <w:bookmarkStart w:id="20" w:name="_PAR__19_bbe50725_a6b6_4a1f_9701_d8939b9"/>
      <w:bookmarkEnd w:id="19"/>
      <w:r>
        <w:rPr>
          <w:rFonts w:ascii="Arial" w:eastAsia="Arial" w:hAnsi="Arial" w:cs="Arial"/>
        </w:rPr>
        <w:t xml:space="preserve">B.  To or on behalf of any person who violated a criminal law that caused or contributed to the injury or death for which compensation is sought, except when the person was the victim of a criminal homicide and the claimant was not involved in the criminal conduct </w:t>
      </w:r>
      <w:r>
        <w:rPr>
          <w:rFonts w:ascii="Arial" w:eastAsia="Arial" w:hAnsi="Arial" w:cs="Arial"/>
          <w:u w:val="single"/>
        </w:rPr>
        <w:t>or the person was a victim of aggravated sex trafficking or sex trafficking under Title 17-A, sections 852 and 853, respectively, sexual exploitation of a minor under Title 17-A, section 282, commercial sexual exploitation of a minor or commercial sexual exploitation of a person with a mental disability under Title 17-A, section 855 and the violation of criminal law was the direct result of sex trafficking or sexual exploitation</w:t>
      </w:r>
      <w:r>
        <w:rPr>
          <w:rFonts w:ascii="Arial" w:eastAsia="Arial" w:hAnsi="Arial" w:cs="Arial"/>
        </w:rPr>
        <w:t>.</w:t>
      </w:r>
    </w:p>
    <w:p w:rsidR="00CF2ABD" w:rsidP="00CF2ABD">
      <w:pPr>
        <w:ind w:left="360" w:firstLine="360"/>
        <w:rPr>
          <w:rFonts w:ascii="Arial" w:eastAsia="Arial" w:hAnsi="Arial" w:cs="Arial"/>
        </w:rPr>
      </w:pPr>
      <w:bookmarkStart w:id="21" w:name="_PAGE__2_6fdebd0a_9f71_4e09_8d29_df88c3b"/>
      <w:bookmarkStart w:id="22" w:name="_PAR__2_51b549ff_f414_4fd8_a9ee_5cec1f83"/>
      <w:bookmarkEnd w:id="1"/>
      <w:bookmarkEnd w:id="20"/>
      <w:r>
        <w:rPr>
          <w:rFonts w:ascii="Arial" w:eastAsia="Arial" w:hAnsi="Arial" w:cs="Arial"/>
          <w:b/>
          <w:sz w:val="24"/>
        </w:rPr>
        <w:t>Sec. 5.  5 MRSA §3360-I, first ¶,</w:t>
      </w:r>
      <w:r>
        <w:rPr>
          <w:rFonts w:ascii="Arial" w:eastAsia="Arial" w:hAnsi="Arial" w:cs="Arial"/>
        </w:rPr>
        <w:t xml:space="preserve"> as amended by PL 2025, c. 387, §1 and c. 528, §1, is further amended to read:</w:t>
      </w:r>
    </w:p>
    <w:p w:rsidR="00CF2ABD" w:rsidP="00CF2ABD">
      <w:pPr>
        <w:ind w:left="360" w:firstLine="360"/>
        <w:rPr>
          <w:rFonts w:ascii="Arial" w:eastAsia="Arial" w:hAnsi="Arial" w:cs="Arial"/>
        </w:rPr>
      </w:pPr>
      <w:bookmarkStart w:id="23" w:name="_PAR__3_e272cfcb_ed0d_469c_a16b_f3b19fa6"/>
      <w:bookmarkEnd w:id="22"/>
      <w:r>
        <w:rPr>
          <w:rFonts w:ascii="Arial" w:eastAsia="Arial" w:hAnsi="Arial" w:cs="Arial"/>
        </w:rPr>
        <w:t>As part of the sentence or fine imposed, the court shall impose an assessment of $70 on any person convicted of murder, a Class A crime, a Class B crime or a Class C crime and $40 on any person convicted of a Class D crime or a Class E crime, except that the court shall impose an assessment of $6,000 on any person convicted of aggravated sex trafficking as described in Title 17‑A, section 852, an assessment of $3,000 on any person convicted of sex trafficking as described in Title 17‑A, section 853, an assessment of $1,000 on any person for the first conviction and $2,000 for each subsequent conviction of engaging a person for prostitution as described in Title 17‑A, section 853‑B</w:t>
      </w:r>
      <w:r>
        <w:rPr>
          <w:rFonts w:ascii="Arial" w:eastAsia="Arial" w:hAnsi="Arial" w:cs="Arial"/>
          <w:u w:val="single"/>
        </w:rPr>
        <w:t>, an assessment of $1,000 on any person for the first conviction and $2,000 for each subsequent conviction of soliciting a child for commercial sexual exploitation as described in Title 17-A, section 259-B</w:t>
      </w:r>
      <w:r>
        <w:rPr>
          <w:rFonts w:ascii="Arial" w:eastAsia="Arial" w:hAnsi="Arial" w:cs="Arial"/>
        </w:rPr>
        <w:t xml:space="preserve"> and an assessment of </w:t>
      </w:r>
      <w:r>
        <w:rPr>
          <w:rFonts w:ascii="Arial" w:eastAsia="Arial" w:hAnsi="Arial" w:cs="Arial"/>
          <w:strike/>
        </w:rPr>
        <w:t>$1,000</w:t>
      </w:r>
      <w:r>
        <w:rPr>
          <w:rFonts w:ascii="Arial" w:eastAsia="Arial" w:hAnsi="Arial" w:cs="Arial"/>
        </w:rPr>
        <w:t xml:space="preserve"> </w:t>
      </w:r>
      <w:r>
        <w:rPr>
          <w:rFonts w:ascii="Arial" w:eastAsia="Arial" w:hAnsi="Arial" w:cs="Arial"/>
          <w:u w:val="single"/>
        </w:rPr>
        <w:t>$3,000</w:t>
      </w:r>
      <w:r>
        <w:rPr>
          <w:rFonts w:ascii="Arial" w:eastAsia="Arial" w:hAnsi="Arial" w:cs="Arial"/>
        </w:rPr>
        <w:t xml:space="preserve"> on any person for the first conviction and </w:t>
      </w:r>
      <w:r>
        <w:rPr>
          <w:rFonts w:ascii="Arial" w:eastAsia="Arial" w:hAnsi="Arial" w:cs="Arial"/>
          <w:strike/>
        </w:rPr>
        <w:t>$2,000</w:t>
      </w:r>
      <w:r>
        <w:rPr>
          <w:rFonts w:ascii="Arial" w:eastAsia="Arial" w:hAnsi="Arial" w:cs="Arial"/>
        </w:rPr>
        <w:t xml:space="preserve"> </w:t>
      </w:r>
      <w:r>
        <w:rPr>
          <w:rFonts w:ascii="Arial" w:eastAsia="Arial" w:hAnsi="Arial" w:cs="Arial"/>
          <w:u w:val="single"/>
        </w:rPr>
        <w:t>$6,000</w:t>
      </w:r>
      <w:r>
        <w:rPr>
          <w:rFonts w:ascii="Arial" w:eastAsia="Arial" w:hAnsi="Arial" w:cs="Arial"/>
        </w:rPr>
        <w:t xml:space="preserve"> for each subsequent conviction of commercial sexual exploitation of a minor or commercial sexual exploitation of a person with a mental disability as described in Title 17‑A, section 855.  Notwithstanding any provision of law to the contrary, the court may not waive the imposition of the assessment required by this section.  For purposes of collection and collection procedures, this assessment is considered part of the fine.  At the time of commitment, the court shall inform the Department of Corrections or the county sheriff of any unpaid balances on assessments owed by the offender to the Victims' Compensation Fund.  All funds collected as a result of these assessments or transferred in accordance with Title 34-A, section 1214-C, subsection 5 accrue to the Victims' Compensation Fund.</w:t>
      </w:r>
    </w:p>
    <w:p w:rsidR="00CF2ABD" w:rsidP="00CF2ABD">
      <w:pPr>
        <w:ind w:left="360" w:firstLine="360"/>
        <w:rPr>
          <w:rFonts w:ascii="Arial" w:eastAsia="Arial" w:hAnsi="Arial" w:cs="Arial"/>
        </w:rPr>
      </w:pPr>
      <w:bookmarkStart w:id="24" w:name="_PAR__4_95663dc4_3dc8_4f34_87b4_75eed8c6"/>
      <w:bookmarkEnd w:id="23"/>
      <w:r>
        <w:rPr>
          <w:rFonts w:ascii="Arial" w:eastAsia="Arial" w:hAnsi="Arial" w:cs="Arial"/>
          <w:b/>
          <w:sz w:val="24"/>
        </w:rPr>
        <w:t xml:space="preserve">Sec. 6.  Effective date.  </w:t>
      </w:r>
      <w:r>
        <w:rPr>
          <w:rFonts w:ascii="Arial" w:eastAsia="Arial" w:hAnsi="Arial" w:cs="Arial"/>
        </w:rPr>
        <w:t>This Act takes effect April 1, 2027.'</w:t>
      </w:r>
    </w:p>
    <w:p w:rsidR="00CF2ABD" w:rsidP="00CF2ABD">
      <w:pPr>
        <w:ind w:left="360" w:firstLine="360"/>
        <w:rPr>
          <w:rFonts w:ascii="Arial" w:eastAsia="Arial" w:hAnsi="Arial" w:cs="Arial"/>
        </w:rPr>
      </w:pPr>
      <w:bookmarkStart w:id="25" w:name="_INSTRUCTION__c39601be_6f01_4da8_a0c3_44"/>
      <w:bookmarkStart w:id="26" w:name="_PAR__5_a7559fe5_7d0f_463c_b2b2_f83eac6c"/>
      <w:bookmarkEnd w:id="11"/>
      <w:bookmarkEnd w:id="24"/>
      <w:r>
        <w:rPr>
          <w:rFonts w:ascii="Arial" w:eastAsia="Arial" w:hAnsi="Arial" w:cs="Arial"/>
        </w:rPr>
        <w:t>Amend the bill by relettering or renumbering any nonconsecutive Part letter or section number to read consecutively.</w:t>
      </w:r>
    </w:p>
    <w:p w:rsidR="00CF2ABD" w:rsidP="00CF2ABD">
      <w:pPr>
        <w:keepNext/>
        <w:spacing w:before="240"/>
        <w:ind w:left="360"/>
        <w:jc w:val="center"/>
        <w:rPr>
          <w:rFonts w:ascii="Arial" w:eastAsia="Arial" w:hAnsi="Arial" w:cs="Arial"/>
        </w:rPr>
      </w:pPr>
      <w:bookmarkStart w:id="27" w:name="_SUMMARY__cbaf1e61_6e9f_4b6c_8a51_1dbdbe"/>
      <w:bookmarkStart w:id="28" w:name="_PAR__6_ceb2106c_51f8_4996_8fba_d2c182b7"/>
      <w:bookmarkEnd w:id="25"/>
      <w:bookmarkEnd w:id="26"/>
      <w:r>
        <w:rPr>
          <w:rFonts w:ascii="Arial" w:eastAsia="Arial" w:hAnsi="Arial" w:cs="Arial"/>
          <w:b/>
          <w:sz w:val="24"/>
        </w:rPr>
        <w:t>SUMMARY</w:t>
      </w:r>
    </w:p>
    <w:p w:rsidR="00CF2ABD" w:rsidP="00CF2ABD">
      <w:pPr>
        <w:keepNext/>
        <w:ind w:left="360" w:firstLine="360"/>
        <w:rPr>
          <w:rFonts w:ascii="Arial" w:eastAsia="Arial" w:hAnsi="Arial" w:cs="Arial"/>
        </w:rPr>
      </w:pPr>
      <w:bookmarkStart w:id="29" w:name="_PAR__7_bf06483a_2621_4edd_bf97_29d4fca5"/>
      <w:bookmarkEnd w:id="28"/>
      <w:r w:rsidRPr="00283F49">
        <w:rPr>
          <w:rFonts w:ascii="Arial" w:eastAsia="Arial" w:hAnsi="Arial" w:cs="Arial"/>
        </w:rPr>
        <w:t xml:space="preserve">This amendment replaces the bill </w:t>
      </w:r>
      <w:r>
        <w:rPr>
          <w:rFonts w:ascii="Arial" w:eastAsia="Arial" w:hAnsi="Arial" w:cs="Arial"/>
        </w:rPr>
        <w:t xml:space="preserve">and provides that </w:t>
      </w:r>
      <w:r w:rsidRPr="00283F49">
        <w:rPr>
          <w:rFonts w:ascii="Arial" w:eastAsia="Arial" w:hAnsi="Arial" w:cs="Arial"/>
        </w:rPr>
        <w:t xml:space="preserve">a person who </w:t>
      </w:r>
      <w:r>
        <w:rPr>
          <w:rFonts w:ascii="Arial" w:eastAsia="Arial" w:hAnsi="Arial" w:cs="Arial"/>
        </w:rPr>
        <w:t xml:space="preserve">committed a crime that caused or contributed to the injury or death for which compensation is sought may receive funds from the Victims' Compensation Fund if that person </w:t>
      </w:r>
      <w:r w:rsidRPr="00283F49">
        <w:rPr>
          <w:rFonts w:ascii="Arial" w:eastAsia="Arial" w:hAnsi="Arial" w:cs="Arial"/>
        </w:rPr>
        <w:t>was a victim of aggravated sex trafficking</w:t>
      </w:r>
      <w:r>
        <w:rPr>
          <w:rFonts w:ascii="Arial" w:eastAsia="Arial" w:hAnsi="Arial" w:cs="Arial"/>
        </w:rPr>
        <w:t>,</w:t>
      </w:r>
      <w:r w:rsidRPr="00283F49">
        <w:rPr>
          <w:rFonts w:ascii="Arial" w:eastAsia="Arial" w:hAnsi="Arial" w:cs="Arial"/>
        </w:rPr>
        <w:t xml:space="preserve"> sex trafficking, sexual exploitation of a minor</w:t>
      </w:r>
      <w:r>
        <w:rPr>
          <w:rFonts w:ascii="Arial" w:eastAsia="Arial" w:hAnsi="Arial" w:cs="Arial"/>
        </w:rPr>
        <w:t>,</w:t>
      </w:r>
      <w:r w:rsidRPr="00283F49">
        <w:rPr>
          <w:rFonts w:ascii="Arial" w:eastAsia="Arial" w:hAnsi="Arial" w:cs="Arial"/>
        </w:rPr>
        <w:t xml:space="preserve"> commercial sexual exploitation of a minor or </w:t>
      </w:r>
      <w:r>
        <w:rPr>
          <w:rFonts w:ascii="Arial" w:eastAsia="Arial" w:hAnsi="Arial" w:cs="Arial"/>
        </w:rPr>
        <w:t xml:space="preserve">commercial sexual exploitation of a </w:t>
      </w:r>
      <w:r w:rsidRPr="00283F49">
        <w:rPr>
          <w:rFonts w:ascii="Arial" w:eastAsia="Arial" w:hAnsi="Arial" w:cs="Arial"/>
        </w:rPr>
        <w:t xml:space="preserve">person with a mental disability and the </w:t>
      </w:r>
      <w:r>
        <w:rPr>
          <w:rFonts w:ascii="Arial" w:eastAsia="Arial" w:hAnsi="Arial" w:cs="Arial"/>
        </w:rPr>
        <w:t>crime committed by that person</w:t>
      </w:r>
      <w:r w:rsidRPr="00283F49">
        <w:rPr>
          <w:rFonts w:ascii="Arial" w:eastAsia="Arial" w:hAnsi="Arial" w:cs="Arial"/>
        </w:rPr>
        <w:t xml:space="preserve"> was the </w:t>
      </w:r>
      <w:r>
        <w:rPr>
          <w:rFonts w:ascii="Arial" w:eastAsia="Arial" w:hAnsi="Arial" w:cs="Arial"/>
        </w:rPr>
        <w:t>direct</w:t>
      </w:r>
      <w:r w:rsidRPr="00283F49">
        <w:rPr>
          <w:rFonts w:ascii="Arial" w:eastAsia="Arial" w:hAnsi="Arial" w:cs="Arial"/>
        </w:rPr>
        <w:t xml:space="preserve"> result </w:t>
      </w:r>
      <w:r>
        <w:rPr>
          <w:rFonts w:ascii="Arial" w:eastAsia="Arial" w:hAnsi="Arial" w:cs="Arial"/>
        </w:rPr>
        <w:t xml:space="preserve">of </w:t>
      </w:r>
      <w:r w:rsidRPr="00283F49">
        <w:rPr>
          <w:rFonts w:ascii="Arial" w:eastAsia="Arial" w:hAnsi="Arial" w:cs="Arial"/>
        </w:rPr>
        <w:t xml:space="preserve">sex trafficking or sexual exploitation. </w:t>
      </w:r>
      <w:r>
        <w:rPr>
          <w:rFonts w:ascii="Arial" w:eastAsia="Arial" w:hAnsi="Arial" w:cs="Arial"/>
        </w:rPr>
        <w:t xml:space="preserve"> </w:t>
      </w:r>
      <w:r w:rsidRPr="00283F49">
        <w:rPr>
          <w:rFonts w:ascii="Arial" w:eastAsia="Arial" w:hAnsi="Arial" w:cs="Arial"/>
        </w:rPr>
        <w:t xml:space="preserve">The amendment increases </w:t>
      </w:r>
      <w:r>
        <w:rPr>
          <w:rFonts w:ascii="Arial" w:eastAsia="Arial" w:hAnsi="Arial" w:cs="Arial"/>
        </w:rPr>
        <w:t xml:space="preserve">the </w:t>
      </w:r>
      <w:r w:rsidRPr="00283F49">
        <w:rPr>
          <w:rFonts w:ascii="Arial" w:eastAsia="Arial" w:hAnsi="Arial" w:cs="Arial"/>
        </w:rPr>
        <w:t>mandatory fee for a conviction of soliciting a child for commercial sexual exploitation and for a conviction of commercial sexual exploitation of a minor or person with a mental disability</w:t>
      </w:r>
      <w:r>
        <w:rPr>
          <w:rFonts w:ascii="Arial" w:eastAsia="Arial" w:hAnsi="Arial" w:cs="Arial"/>
        </w:rPr>
        <w:t>.</w:t>
      </w:r>
    </w:p>
    <w:p w:rsidR="00CF2ABD" w:rsidP="00CF2ABD">
      <w:pPr>
        <w:keepNext/>
        <w:spacing w:before="60" w:after="60"/>
        <w:ind w:left="360"/>
        <w:jc w:val="center"/>
        <w:rPr>
          <w:rFonts w:ascii="Arial" w:eastAsia="Arial" w:hAnsi="Arial" w:cs="Arial"/>
        </w:rPr>
      </w:pPr>
      <w:bookmarkStart w:id="30" w:name="_FISCAL_NOTE_REQUIRED__e5b60412_62ae_479"/>
      <w:bookmarkStart w:id="31" w:name="_PAR__8_fba4b11b_6a2a_477b_aeea_141dd93b"/>
      <w:bookmarkEnd w:id="29"/>
      <w:r>
        <w:rPr>
          <w:rFonts w:ascii="Arial" w:eastAsia="Arial" w:hAnsi="Arial" w:cs="Arial"/>
          <w:b/>
        </w:rPr>
        <w:t>FISCAL NOTE REQUIRED</w:t>
      </w:r>
    </w:p>
    <w:p w:rsidR="00000000" w:rsidRPr="00CF2ABD" w:rsidP="00CF2ABD">
      <w:pPr>
        <w:spacing w:before="60" w:after="60"/>
        <w:ind w:left="360"/>
        <w:jc w:val="center"/>
        <w:rPr>
          <w:rFonts w:ascii="Arial" w:eastAsia="Arial" w:hAnsi="Arial" w:cs="Arial"/>
          <w:b/>
        </w:rPr>
      </w:pPr>
      <w:bookmarkStart w:id="32" w:name="_PAR__9_2eb2b7b1_4125_4f1e_a54f_fd99a0d0"/>
      <w:bookmarkEnd w:id="31"/>
      <w:r>
        <w:rPr>
          <w:rFonts w:ascii="Arial" w:eastAsia="Arial" w:hAnsi="Arial" w:cs="Arial"/>
          <w:b/>
        </w:rPr>
        <w:t>(See attached)</w:t>
      </w:r>
      <w:bookmarkEnd w:id="21"/>
      <w:bookmarkEnd w:id="27"/>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LR2844,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Accountability for Persons Engaged in Commercial Sexual Exploitation and Human Trafficking and to Support Victims</w:t>
    </w:r>
  </w:p>
  <w:p>
    <w:pPr>
      <w:suppressLineNumbers/>
      <w:spacing w:before="0" w:after="0"/>
      <w:jc w:val="center"/>
      <w:rPr>
        <w:rFonts w:ascii="Arial" w:eastAsia="Arial" w:hAnsi="Arial" w:cs="Arial"/>
      </w:rPr>
    </w:pPr>
    <w:r>
      <w:rPr>
        <w:rFonts w:ascii="Arial" w:eastAsia="Arial" w:hAnsi="Arial" w:cs="Arial"/>
        <w:sz w:val="22"/>
      </w:rPr>
      <w:t>L.D. 2168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83F49"/>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F2ABD"/>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