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Sustain Access to Children's Residential Care Services</w:t>
      </w:r>
    </w:p>
    <w:p w:rsidR="000D00A6" w:rsidP="000D00A6">
      <w:pPr>
        <w:spacing w:after="240"/>
        <w:ind w:left="360"/>
        <w:jc w:val="right"/>
        <w:rPr>
          <w:rFonts w:ascii="Arial" w:eastAsia="Arial" w:hAnsi="Arial" w:cs="Arial"/>
          <w:caps/>
        </w:rPr>
      </w:pPr>
      <w:bookmarkStart w:id="0" w:name="_AMEND_TITLE__a7953849_76da_41e8_9e5e_18"/>
      <w:bookmarkStart w:id="1" w:name="_PAGE__1_d16da687_65b1_4901_ae1a_37a8b35"/>
      <w:bookmarkStart w:id="2" w:name="_PAR__2_c645cdf8_829d_408f_8347_d09ea535"/>
      <w:r>
        <w:rPr>
          <w:rFonts w:ascii="Arial" w:eastAsia="Arial" w:hAnsi="Arial" w:cs="Arial"/>
          <w:caps/>
        </w:rPr>
        <w:t>L.D. 2125</w:t>
      </w:r>
    </w:p>
    <w:p w:rsidR="000D00A6" w:rsidP="000D00A6">
      <w:pPr>
        <w:tabs>
          <w:tab w:val="right" w:pos="8928"/>
        </w:tabs>
        <w:spacing w:after="360"/>
        <w:ind w:left="360"/>
        <w:rPr>
          <w:rFonts w:ascii="Arial" w:eastAsia="Arial" w:hAnsi="Arial" w:cs="Arial"/>
        </w:rPr>
      </w:pPr>
      <w:bookmarkStart w:id="3" w:name="_PAR__3_7b3a1f8f_544c_4dd8_99cb_128bc366"/>
      <w:bookmarkEnd w:id="2"/>
      <w:r>
        <w:rPr>
          <w:rFonts w:ascii="Arial" w:eastAsia="Arial" w:hAnsi="Arial" w:cs="Arial"/>
        </w:rPr>
        <w:t>Date:</w:t>
      </w:r>
      <w:r>
        <w:rPr>
          <w:rFonts w:ascii="Arial" w:eastAsia="Arial" w:hAnsi="Arial" w:cs="Arial"/>
        </w:rPr>
        <w:tab/>
        <w:t>(Filing No. H-         )</w:t>
      </w:r>
    </w:p>
    <w:p w:rsidR="000D00A6" w:rsidP="000D00A6">
      <w:pPr>
        <w:spacing w:before="600" w:after="300"/>
        <w:ind w:left="360"/>
        <w:jc w:val="center"/>
        <w:outlineLvl w:val="0"/>
        <w:rPr>
          <w:rFonts w:ascii="Arial" w:eastAsia="Arial" w:hAnsi="Arial" w:cs="Arial"/>
        </w:rPr>
      </w:pPr>
      <w:bookmarkStart w:id="4" w:name="_PAR__4_192487cd_067c_41b6_b178_151ba188"/>
      <w:bookmarkEnd w:id="3"/>
      <w:r>
        <w:rPr>
          <w:rFonts w:ascii="Arial" w:eastAsia="Arial" w:hAnsi="Arial" w:cs="Arial"/>
          <w:b/>
          <w:caps/>
          <w:sz w:val="24"/>
          <w:szCs w:val="32"/>
        </w:rPr>
        <w:t xml:space="preserve">Health and Human Services </w:t>
      </w:r>
    </w:p>
    <w:p w:rsidR="000D00A6" w:rsidP="000D00A6">
      <w:pPr>
        <w:spacing w:before="60" w:after="60"/>
        <w:ind w:left="720"/>
        <w:rPr>
          <w:rFonts w:ascii="Arial" w:eastAsia="Arial" w:hAnsi="Arial" w:cs="Arial"/>
        </w:rPr>
      </w:pPr>
      <w:bookmarkStart w:id="5" w:name="_PAR__5_a8cd6f3e_65ff_4c5f_9786_41e2b378"/>
      <w:bookmarkEnd w:id="4"/>
      <w:r>
        <w:rPr>
          <w:rFonts w:ascii="Arial" w:eastAsia="Arial" w:hAnsi="Arial" w:cs="Arial"/>
        </w:rPr>
        <w:t>Reproduced and distributed under the direction of the Clerk of the House.</w:t>
      </w:r>
    </w:p>
    <w:p w:rsidR="000D00A6" w:rsidP="000D00A6">
      <w:pPr>
        <w:spacing w:before="160" w:after="0"/>
        <w:ind w:left="360"/>
        <w:jc w:val="center"/>
        <w:outlineLvl w:val="0"/>
        <w:rPr>
          <w:rFonts w:ascii="Arial" w:eastAsia="Arial" w:hAnsi="Arial" w:cs="Arial"/>
          <w:b/>
          <w:caps/>
          <w:sz w:val="24"/>
          <w:szCs w:val="32"/>
        </w:rPr>
      </w:pPr>
      <w:bookmarkStart w:id="6" w:name="_PAR__6_9d9cadc6_e2c0_4319_a60e_959997ff"/>
      <w:bookmarkEnd w:id="5"/>
      <w:r>
        <w:rPr>
          <w:rFonts w:ascii="Arial" w:eastAsia="Arial" w:hAnsi="Arial" w:cs="Arial"/>
          <w:b/>
          <w:caps/>
          <w:sz w:val="24"/>
          <w:szCs w:val="32"/>
        </w:rPr>
        <w:t>STATE OF MAINE</w:t>
      </w:r>
    </w:p>
    <w:p w:rsidR="000D00A6" w:rsidP="000D00A6">
      <w:pPr>
        <w:spacing w:after="0"/>
        <w:ind w:left="360"/>
        <w:jc w:val="center"/>
        <w:outlineLvl w:val="0"/>
        <w:rPr>
          <w:rFonts w:ascii="Arial" w:eastAsia="Arial" w:hAnsi="Arial" w:cs="Arial"/>
          <w:b/>
          <w:caps/>
          <w:sz w:val="24"/>
          <w:szCs w:val="32"/>
        </w:rPr>
      </w:pPr>
      <w:bookmarkStart w:id="7" w:name="_PAR__7_4c140455_2ceb_41a5_959b_a5d2e77a"/>
      <w:bookmarkEnd w:id="6"/>
      <w:r>
        <w:rPr>
          <w:rFonts w:ascii="Arial" w:eastAsia="Arial" w:hAnsi="Arial" w:cs="Arial"/>
          <w:b/>
          <w:caps/>
          <w:sz w:val="24"/>
          <w:szCs w:val="32"/>
        </w:rPr>
        <w:t>HOUSE OF REPRESENTATIVES</w:t>
      </w:r>
    </w:p>
    <w:p w:rsidR="000D00A6" w:rsidP="000D00A6">
      <w:pPr>
        <w:spacing w:after="0"/>
        <w:ind w:left="360"/>
        <w:jc w:val="center"/>
        <w:outlineLvl w:val="0"/>
        <w:rPr>
          <w:rFonts w:ascii="Arial" w:eastAsia="Arial" w:hAnsi="Arial" w:cs="Arial"/>
          <w:b/>
          <w:caps/>
          <w:sz w:val="24"/>
          <w:szCs w:val="32"/>
        </w:rPr>
      </w:pPr>
      <w:bookmarkStart w:id="8" w:name="_PAR__8_362382ac_a300_4693_8464_a245399a"/>
      <w:bookmarkEnd w:id="7"/>
      <w:r>
        <w:rPr>
          <w:rFonts w:ascii="Arial" w:eastAsia="Arial" w:hAnsi="Arial" w:cs="Arial"/>
          <w:b/>
          <w:caps/>
          <w:sz w:val="24"/>
          <w:szCs w:val="32"/>
        </w:rPr>
        <w:t>132nd Legislature</w:t>
      </w:r>
    </w:p>
    <w:p w:rsidR="000D00A6" w:rsidP="000D00A6">
      <w:pPr>
        <w:spacing w:after="0"/>
        <w:ind w:left="360"/>
        <w:jc w:val="center"/>
        <w:outlineLvl w:val="0"/>
        <w:rPr>
          <w:rFonts w:ascii="Arial" w:eastAsia="Arial" w:hAnsi="Arial" w:cs="Arial"/>
          <w:b/>
          <w:caps/>
          <w:sz w:val="24"/>
          <w:szCs w:val="32"/>
        </w:rPr>
      </w:pPr>
      <w:bookmarkStart w:id="9" w:name="_PAR__9_ce030c7a_a9e5_440d_a022_c7ab4ee9"/>
      <w:bookmarkEnd w:id="8"/>
      <w:r>
        <w:rPr>
          <w:rFonts w:ascii="Arial" w:eastAsia="Arial" w:hAnsi="Arial" w:cs="Arial"/>
          <w:b/>
          <w:caps/>
          <w:sz w:val="24"/>
          <w:szCs w:val="32"/>
        </w:rPr>
        <w:t>Second Regular Session</w:t>
      </w:r>
    </w:p>
    <w:p w:rsidR="000D00A6" w:rsidP="000D00A6">
      <w:pPr>
        <w:spacing w:before="400" w:after="200"/>
        <w:ind w:left="360" w:firstLine="360"/>
        <w:rPr>
          <w:rFonts w:ascii="Arial" w:eastAsia="Arial" w:hAnsi="Arial" w:cs="Arial"/>
        </w:rPr>
      </w:pPr>
      <w:bookmarkStart w:id="10" w:name="_PAR__10_e68be372_9547_4cb4_b8de_e139086"/>
      <w:bookmarkEnd w:id="9"/>
      <w:r>
        <w:rPr>
          <w:rFonts w:ascii="Arial" w:eastAsia="Arial" w:hAnsi="Arial" w:cs="Arial"/>
          <w:szCs w:val="22"/>
        </w:rPr>
        <w:t>COMMITTEE AMENDMENT “      ” to H.P. 1440, L.D. 2125, “An Act to Sustain Access to Children's Residential Care Services”</w:t>
      </w:r>
    </w:p>
    <w:p w:rsidR="000D00A6" w:rsidP="000D00A6">
      <w:pPr>
        <w:ind w:left="360" w:firstLine="360"/>
        <w:rPr>
          <w:rFonts w:ascii="Arial" w:eastAsia="Arial" w:hAnsi="Arial" w:cs="Arial"/>
        </w:rPr>
      </w:pPr>
      <w:bookmarkStart w:id="11" w:name="_INSTRUCTION__b250c441_05be_4810_9c5c_d2"/>
      <w:bookmarkStart w:id="12" w:name="_PAR__11_8509633e_735a_4824_9a3d_bfcedd1"/>
      <w:bookmarkEnd w:id="0"/>
      <w:bookmarkEnd w:id="10"/>
      <w:r>
        <w:rPr>
          <w:rFonts w:ascii="Arial" w:eastAsia="Arial" w:hAnsi="Arial" w:cs="Arial"/>
        </w:rPr>
        <w:t>Amend the bill in the emergency preamble by striking out all of the 4</w:t>
      </w:r>
      <w:r w:rsidRPr="00F82578">
        <w:rPr>
          <w:rFonts w:ascii="Arial" w:eastAsia="Arial" w:hAnsi="Arial" w:cs="Arial"/>
        </w:rPr>
        <w:t>th</w:t>
      </w:r>
      <w:r>
        <w:rPr>
          <w:rFonts w:ascii="Arial" w:eastAsia="Arial" w:hAnsi="Arial" w:cs="Arial"/>
        </w:rPr>
        <w:t xml:space="preserve"> paragraph (page 1, lines 9 to 13 in L.D.) and inserting the following:</w:t>
      </w:r>
    </w:p>
    <w:p w:rsidR="000D00A6" w:rsidP="000D00A6">
      <w:pPr>
        <w:ind w:left="360" w:firstLine="360"/>
        <w:rPr>
          <w:rFonts w:ascii="Arial" w:eastAsia="Arial" w:hAnsi="Arial" w:cs="Arial"/>
        </w:rPr>
      </w:pPr>
      <w:bookmarkStart w:id="13" w:name="_INSTRUCTION__9415bd75_30f0_4cae_a0fc_10"/>
      <w:bookmarkStart w:id="14" w:name="_PAR__12_7c858212_da36_46df_b3c2_add8eef"/>
      <w:bookmarkEnd w:id="11"/>
      <w:bookmarkEnd w:id="12"/>
      <w:r>
        <w:rPr>
          <w:rFonts w:ascii="Arial" w:eastAsia="Arial" w:hAnsi="Arial" w:cs="Arial"/>
        </w:rPr>
        <w:t>'</w:t>
      </w:r>
      <w:r w:rsidRPr="00C1315E">
        <w:rPr>
          <w:rFonts w:ascii="Arial" w:eastAsia="Arial" w:hAnsi="Arial" w:cs="Arial"/>
          <w:b/>
          <w:sz w:val="24"/>
        </w:rPr>
        <w:t xml:space="preserve">Whereas, </w:t>
      </w:r>
      <w:r>
        <w:rPr>
          <w:rFonts w:ascii="Arial" w:eastAsia="Arial" w:hAnsi="Arial" w:cs="Arial"/>
        </w:rPr>
        <w:t>without immediate access to additional funding or reimbursement, children's residential care facilities are in danger of reducing the number of beds being occupied or closing; and'</w:t>
      </w:r>
    </w:p>
    <w:p w:rsidR="000D00A6" w:rsidP="000D00A6">
      <w:pPr>
        <w:ind w:left="360" w:firstLine="360"/>
        <w:rPr>
          <w:rFonts w:ascii="Arial" w:eastAsia="Arial" w:hAnsi="Arial" w:cs="Arial"/>
        </w:rPr>
      </w:pPr>
      <w:bookmarkStart w:id="15" w:name="_INSTRUCTION__78cffa8b_0f8d_405c_bc36_6f"/>
      <w:bookmarkStart w:id="16" w:name="_PAR__13_5b966208_a2ef_4a75_b35a_d0a1241"/>
      <w:bookmarkEnd w:id="13"/>
      <w:bookmarkEnd w:id="14"/>
      <w:r>
        <w:rPr>
          <w:rFonts w:ascii="Arial" w:eastAsia="Arial" w:hAnsi="Arial" w:cs="Arial"/>
        </w:rPr>
        <w:t>Amend the bill by striking out all of section 1 and inserting the following:</w:t>
      </w:r>
    </w:p>
    <w:p w:rsidR="000D00A6" w:rsidP="000D00A6">
      <w:pPr>
        <w:ind w:left="360" w:firstLine="360"/>
        <w:rPr>
          <w:rFonts w:ascii="Arial" w:eastAsia="Arial" w:hAnsi="Arial" w:cs="Arial"/>
        </w:rPr>
      </w:pPr>
      <w:bookmarkStart w:id="17" w:name="_PAR__14_104b5db8_162f_43f9_85af_fb03b5f"/>
      <w:bookmarkEnd w:id="16"/>
      <w:r>
        <w:rPr>
          <w:rFonts w:ascii="Arial" w:eastAsia="Arial" w:hAnsi="Arial" w:cs="Arial"/>
        </w:rPr>
        <w:t>'</w:t>
      </w:r>
      <w:r w:rsidRPr="00D210B0">
        <w:rPr>
          <w:rFonts w:ascii="Arial" w:eastAsia="Arial" w:hAnsi="Arial" w:cs="Arial"/>
          <w:b/>
          <w:sz w:val="24"/>
        </w:rPr>
        <w:t>Sec. 1.  Nonlapsing funds.</w:t>
      </w:r>
      <w:r>
        <w:rPr>
          <w:rFonts w:ascii="Arial" w:eastAsia="Arial" w:hAnsi="Arial" w:cs="Arial"/>
        </w:rPr>
        <w:t xml:space="preserve">  Uncommitted funds appropriated in section 2 of this Act remain in the appropriation account at the close of fiscal year 2025-26 to be used for the purpose established in section 2.'</w:t>
      </w:r>
    </w:p>
    <w:p w:rsidR="000D00A6" w:rsidP="000D00A6">
      <w:pPr>
        <w:ind w:left="360" w:firstLine="360"/>
        <w:rPr>
          <w:rFonts w:ascii="Arial" w:eastAsia="Arial" w:hAnsi="Arial" w:cs="Arial"/>
        </w:rPr>
      </w:pPr>
      <w:bookmarkStart w:id="18" w:name="_INSTRUCTION__1d28a330_0f7e_4418_a2d9_35"/>
      <w:bookmarkStart w:id="19" w:name="_PAR__15_d5b134cb_1dee_4054_8b37_45706d7"/>
      <w:bookmarkEnd w:id="15"/>
      <w:bookmarkEnd w:id="17"/>
      <w:r>
        <w:rPr>
          <w:rFonts w:ascii="Arial" w:eastAsia="Arial" w:hAnsi="Arial" w:cs="Arial"/>
        </w:rPr>
        <w:t>Amend the bill by relettering or renumbering any nonconsecutive Part letter or section number to read consecutively.</w:t>
      </w:r>
    </w:p>
    <w:p w:rsidR="000D00A6" w:rsidP="000D00A6">
      <w:pPr>
        <w:keepNext/>
        <w:spacing w:before="240"/>
        <w:ind w:left="360"/>
        <w:jc w:val="center"/>
        <w:rPr>
          <w:rFonts w:ascii="Arial" w:eastAsia="Arial" w:hAnsi="Arial" w:cs="Arial"/>
        </w:rPr>
      </w:pPr>
      <w:bookmarkStart w:id="20" w:name="_SUMMARY__791948d6_32e2_4a51_97d1_03005f"/>
      <w:bookmarkStart w:id="21" w:name="_PAR__16_37a0b634_4160_4dbd_8830_236b12f"/>
      <w:bookmarkEnd w:id="18"/>
      <w:bookmarkEnd w:id="19"/>
      <w:r>
        <w:rPr>
          <w:rFonts w:ascii="Arial" w:eastAsia="Arial" w:hAnsi="Arial" w:cs="Arial"/>
          <w:b/>
          <w:sz w:val="24"/>
        </w:rPr>
        <w:t>SUMMARY</w:t>
      </w:r>
    </w:p>
    <w:p w:rsidR="000D00A6" w:rsidP="000D00A6">
      <w:pPr>
        <w:keepNext/>
        <w:ind w:left="360" w:firstLine="360"/>
        <w:rPr>
          <w:rFonts w:ascii="Arial" w:eastAsia="Arial" w:hAnsi="Arial" w:cs="Arial"/>
        </w:rPr>
      </w:pPr>
      <w:bookmarkStart w:id="22" w:name="_PAR__17_9b732bdb_2c1f_4957_862e_4d056c4"/>
      <w:bookmarkEnd w:id="21"/>
      <w:r>
        <w:rPr>
          <w:rFonts w:ascii="Arial" w:eastAsia="Arial" w:hAnsi="Arial" w:cs="Arial"/>
        </w:rPr>
        <w:t>This amendment strikes the section of the bill that requires the establishment of an emergency rate determination process for children's residential care facilities reimbursed under Department of Health and Human Services rule Chapter 101: MaineCare Benefits Manual, Chapter III, Section 97, Appendix D.  It also establishes that the funding appropriated in the bill is nonlapsing.</w:t>
      </w:r>
    </w:p>
    <w:p w:rsidR="000D00A6" w:rsidP="000D00A6">
      <w:pPr>
        <w:keepNext/>
        <w:spacing w:before="60" w:after="60"/>
        <w:ind w:left="360"/>
        <w:jc w:val="center"/>
        <w:rPr>
          <w:rFonts w:ascii="Arial" w:eastAsia="Arial" w:hAnsi="Arial" w:cs="Arial"/>
        </w:rPr>
      </w:pPr>
      <w:bookmarkStart w:id="23" w:name="_FISCAL_NOTE_REQUIRED__dd1d6fa1_087c_4a3"/>
      <w:bookmarkStart w:id="24" w:name="_PAR__18_3ba7d902_ad4b_4d75_bf87_84474dd"/>
      <w:bookmarkEnd w:id="22"/>
      <w:r>
        <w:rPr>
          <w:rFonts w:ascii="Arial" w:eastAsia="Arial" w:hAnsi="Arial" w:cs="Arial"/>
          <w:b/>
        </w:rPr>
        <w:t>FISCAL NOTE REQUIRED</w:t>
      </w:r>
    </w:p>
    <w:p w:rsidR="00000000" w:rsidRPr="000D00A6" w:rsidP="000D00A6">
      <w:pPr>
        <w:spacing w:before="60" w:after="60"/>
        <w:ind w:left="360"/>
        <w:jc w:val="center"/>
        <w:rPr>
          <w:rFonts w:ascii="Arial" w:eastAsia="Arial" w:hAnsi="Arial" w:cs="Arial"/>
          <w:b/>
        </w:rPr>
      </w:pPr>
      <w:bookmarkStart w:id="25" w:name="_PAR__19_ae9fb0d6_c58f_4b40_a496_e0aa360"/>
      <w:bookmarkEnd w:id="24"/>
      <w:r>
        <w:rPr>
          <w:rFonts w:ascii="Arial" w:eastAsia="Arial" w:hAnsi="Arial" w:cs="Arial"/>
          <w:b/>
        </w:rPr>
        <w:t>(See attached)</w:t>
      </w:r>
      <w:bookmarkEnd w:id="1"/>
      <w:bookmarkEnd w:id="20"/>
      <w:bookmarkEnd w:id="23"/>
      <w:bookmarkEnd w:id="2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LR2857,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Sustain Access to Children's Residential Care Services</w:t>
    </w:r>
  </w:p>
  <w:p>
    <w:pPr>
      <w:suppressLineNumbers/>
      <w:spacing w:before="0" w:after="0"/>
      <w:jc w:val="center"/>
      <w:rPr>
        <w:rFonts w:ascii="Arial" w:eastAsia="Arial" w:hAnsi="Arial" w:cs="Arial"/>
      </w:rPr>
    </w:pPr>
    <w:r>
      <w:rPr>
        <w:rFonts w:ascii="Arial" w:eastAsia="Arial" w:hAnsi="Arial" w:cs="Arial"/>
        <w:sz w:val="22"/>
      </w:rPr>
      <w:t>L.D. 2125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D00A6"/>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1315E"/>
    <w:rsid w:val="00C6107B"/>
    <w:rsid w:val="00C61EAA"/>
    <w:rsid w:val="00CA163F"/>
    <w:rsid w:val="00D0498F"/>
    <w:rsid w:val="00D1557D"/>
    <w:rsid w:val="00D210B0"/>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82578"/>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