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Dental Care Access for Children by Modifying the MaineCare Reimbursement Methodology for the Provision of Anesthesia for Certain Dental Services</w:t>
      </w:r>
    </w:p>
    <w:p w:rsidR="00F83166" w:rsidP="00F83166">
      <w:pPr>
        <w:spacing w:after="240"/>
        <w:ind w:left="360"/>
        <w:jc w:val="right"/>
        <w:rPr>
          <w:rFonts w:ascii="Arial" w:eastAsia="Arial" w:hAnsi="Arial" w:cs="Arial"/>
          <w:caps/>
        </w:rPr>
      </w:pPr>
      <w:bookmarkStart w:id="0" w:name="_AMEND_TITLE__9d12e52e_47b2_496f_a9de_52"/>
      <w:bookmarkStart w:id="1" w:name="_PAGE__1_a71b297f_78c4_4c46_b270_d845c75"/>
      <w:bookmarkStart w:id="2" w:name="_PAR__2_3a718a2f_c5e7_483f_8735_e65b51ce"/>
      <w:r>
        <w:rPr>
          <w:rFonts w:ascii="Arial" w:eastAsia="Arial" w:hAnsi="Arial" w:cs="Arial"/>
          <w:caps/>
        </w:rPr>
        <w:t>L.D. 2123</w:t>
      </w:r>
    </w:p>
    <w:p w:rsidR="00F83166" w:rsidP="00F83166">
      <w:pPr>
        <w:tabs>
          <w:tab w:val="right" w:pos="8928"/>
        </w:tabs>
        <w:spacing w:after="360"/>
        <w:ind w:left="360"/>
        <w:rPr>
          <w:rFonts w:ascii="Arial" w:eastAsia="Arial" w:hAnsi="Arial" w:cs="Arial"/>
        </w:rPr>
      </w:pPr>
      <w:bookmarkStart w:id="3" w:name="_PAR__3_20e0dc36_024c_4785_a409_90413c0d"/>
      <w:bookmarkEnd w:id="2"/>
      <w:r>
        <w:rPr>
          <w:rFonts w:ascii="Arial" w:eastAsia="Arial" w:hAnsi="Arial" w:cs="Arial"/>
        </w:rPr>
        <w:t>Date:</w:t>
      </w:r>
      <w:r>
        <w:rPr>
          <w:rFonts w:ascii="Arial" w:eastAsia="Arial" w:hAnsi="Arial" w:cs="Arial"/>
        </w:rPr>
        <w:tab/>
        <w:t>(Filing No. H-         )</w:t>
      </w:r>
    </w:p>
    <w:p w:rsidR="00F83166" w:rsidP="00F83166">
      <w:pPr>
        <w:spacing w:before="600" w:after="300"/>
        <w:ind w:left="360"/>
        <w:jc w:val="center"/>
        <w:outlineLvl w:val="0"/>
        <w:rPr>
          <w:rFonts w:ascii="Arial" w:eastAsia="Arial" w:hAnsi="Arial" w:cs="Arial"/>
        </w:rPr>
      </w:pPr>
      <w:bookmarkStart w:id="4" w:name="_PAR__4_3b0b3d2b_fe88_459e_a649_91fb1245"/>
      <w:bookmarkEnd w:id="3"/>
      <w:r>
        <w:rPr>
          <w:rFonts w:ascii="Arial" w:eastAsia="Arial" w:hAnsi="Arial" w:cs="Arial"/>
          <w:b/>
          <w:caps/>
          <w:sz w:val="24"/>
          <w:szCs w:val="32"/>
        </w:rPr>
        <w:t xml:space="preserve">Health and Human Services </w:t>
      </w:r>
    </w:p>
    <w:p w:rsidR="00F83166" w:rsidP="00F83166">
      <w:pPr>
        <w:spacing w:before="60" w:after="60"/>
        <w:ind w:left="720"/>
        <w:rPr>
          <w:rFonts w:ascii="Arial" w:eastAsia="Arial" w:hAnsi="Arial" w:cs="Arial"/>
        </w:rPr>
      </w:pPr>
      <w:bookmarkStart w:id="5" w:name="_PAR__5_8fb5c6ff_49cb_499b_b343_914a2032"/>
      <w:bookmarkEnd w:id="4"/>
      <w:r>
        <w:rPr>
          <w:rFonts w:ascii="Arial" w:eastAsia="Arial" w:hAnsi="Arial" w:cs="Arial"/>
        </w:rPr>
        <w:t>Reproduced and distributed under the direction of the Clerk of the House.</w:t>
      </w:r>
    </w:p>
    <w:p w:rsidR="00F83166" w:rsidP="00F83166">
      <w:pPr>
        <w:spacing w:before="160" w:after="0"/>
        <w:ind w:left="360"/>
        <w:jc w:val="center"/>
        <w:outlineLvl w:val="0"/>
        <w:rPr>
          <w:rFonts w:ascii="Arial" w:eastAsia="Arial" w:hAnsi="Arial" w:cs="Arial"/>
          <w:b/>
          <w:caps/>
          <w:sz w:val="24"/>
          <w:szCs w:val="32"/>
        </w:rPr>
      </w:pPr>
      <w:bookmarkStart w:id="6" w:name="_PAR__6_d8f5c0dd_6055_4e83_a50d_baffdd12"/>
      <w:bookmarkEnd w:id="5"/>
      <w:r>
        <w:rPr>
          <w:rFonts w:ascii="Arial" w:eastAsia="Arial" w:hAnsi="Arial" w:cs="Arial"/>
          <w:b/>
          <w:caps/>
          <w:sz w:val="24"/>
          <w:szCs w:val="32"/>
        </w:rPr>
        <w:t>STATE OF MAINE</w:t>
      </w:r>
    </w:p>
    <w:p w:rsidR="00F83166" w:rsidP="00F83166">
      <w:pPr>
        <w:spacing w:after="0"/>
        <w:ind w:left="360"/>
        <w:jc w:val="center"/>
        <w:outlineLvl w:val="0"/>
        <w:rPr>
          <w:rFonts w:ascii="Arial" w:eastAsia="Arial" w:hAnsi="Arial" w:cs="Arial"/>
          <w:b/>
          <w:caps/>
          <w:sz w:val="24"/>
          <w:szCs w:val="32"/>
        </w:rPr>
      </w:pPr>
      <w:bookmarkStart w:id="7" w:name="_PAR__7_85f10980_6caf_4f5b_aa00_1f805aac"/>
      <w:bookmarkEnd w:id="6"/>
      <w:r>
        <w:rPr>
          <w:rFonts w:ascii="Arial" w:eastAsia="Arial" w:hAnsi="Arial" w:cs="Arial"/>
          <w:b/>
          <w:caps/>
          <w:sz w:val="24"/>
          <w:szCs w:val="32"/>
        </w:rPr>
        <w:t>HOUSE OF REPRESENTATIVES</w:t>
      </w:r>
    </w:p>
    <w:p w:rsidR="00F83166" w:rsidP="00F83166">
      <w:pPr>
        <w:spacing w:after="0"/>
        <w:ind w:left="360"/>
        <w:jc w:val="center"/>
        <w:outlineLvl w:val="0"/>
        <w:rPr>
          <w:rFonts w:ascii="Arial" w:eastAsia="Arial" w:hAnsi="Arial" w:cs="Arial"/>
          <w:b/>
          <w:caps/>
          <w:sz w:val="24"/>
          <w:szCs w:val="32"/>
        </w:rPr>
      </w:pPr>
      <w:bookmarkStart w:id="8" w:name="_PAR__8_fd1a326a_8f72_4223_97fd_0bad9046"/>
      <w:bookmarkEnd w:id="7"/>
      <w:r>
        <w:rPr>
          <w:rFonts w:ascii="Arial" w:eastAsia="Arial" w:hAnsi="Arial" w:cs="Arial"/>
          <w:b/>
          <w:caps/>
          <w:sz w:val="24"/>
          <w:szCs w:val="32"/>
        </w:rPr>
        <w:t>132nd Legislature</w:t>
      </w:r>
    </w:p>
    <w:p w:rsidR="00F83166" w:rsidP="00F83166">
      <w:pPr>
        <w:spacing w:after="0"/>
        <w:ind w:left="360"/>
        <w:jc w:val="center"/>
        <w:outlineLvl w:val="0"/>
        <w:rPr>
          <w:rFonts w:ascii="Arial" w:eastAsia="Arial" w:hAnsi="Arial" w:cs="Arial"/>
          <w:b/>
          <w:caps/>
          <w:sz w:val="24"/>
          <w:szCs w:val="32"/>
        </w:rPr>
      </w:pPr>
      <w:bookmarkStart w:id="9" w:name="_PAR__9_00831dee_6607_46d7_ad67_1d7b81cc"/>
      <w:bookmarkEnd w:id="8"/>
      <w:r>
        <w:rPr>
          <w:rFonts w:ascii="Arial" w:eastAsia="Arial" w:hAnsi="Arial" w:cs="Arial"/>
          <w:b/>
          <w:caps/>
          <w:sz w:val="24"/>
          <w:szCs w:val="32"/>
        </w:rPr>
        <w:t>Second Regular Session</w:t>
      </w:r>
    </w:p>
    <w:p w:rsidR="00F83166" w:rsidP="00F83166">
      <w:pPr>
        <w:spacing w:before="400" w:after="200"/>
        <w:ind w:left="360" w:firstLine="360"/>
        <w:rPr>
          <w:rFonts w:ascii="Arial" w:eastAsia="Arial" w:hAnsi="Arial" w:cs="Arial"/>
        </w:rPr>
      </w:pPr>
      <w:bookmarkStart w:id="10" w:name="_PAR__10_0904d9cb_8076_4d8f_b910_07d8479"/>
      <w:bookmarkEnd w:id="9"/>
      <w:r>
        <w:rPr>
          <w:rFonts w:ascii="Arial" w:eastAsia="Arial" w:hAnsi="Arial" w:cs="Arial"/>
          <w:szCs w:val="22"/>
        </w:rPr>
        <w:t>COMMITTEE AMENDMENT “      ” to H.P. 1438, L.D. 2123, “An Act to Improve Dental Care Access for Children by Modifying the MaineCare Reimbursement Methodology for the Provision of Anesthesia for Certain Dental Services”</w:t>
      </w:r>
    </w:p>
    <w:p w:rsidR="00F83166" w:rsidP="00F83166">
      <w:pPr>
        <w:ind w:left="360" w:firstLine="360"/>
        <w:rPr>
          <w:rFonts w:ascii="Arial" w:eastAsia="Arial" w:hAnsi="Arial" w:cs="Arial"/>
        </w:rPr>
      </w:pPr>
      <w:bookmarkStart w:id="11" w:name="_INSTRUCTION__b2a40878_30bd_456b_aae0_69"/>
      <w:bookmarkStart w:id="12" w:name="_PAR__11_9f78864f_53f3_4d10_93d3_acb1dc0"/>
      <w:bookmarkEnd w:id="0"/>
      <w:bookmarkEnd w:id="10"/>
      <w:r>
        <w:rPr>
          <w:rFonts w:ascii="Arial" w:eastAsia="Arial" w:hAnsi="Arial" w:cs="Arial"/>
        </w:rPr>
        <w:t>Amend the bill by striking out the title and substituting the following:</w:t>
      </w:r>
    </w:p>
    <w:p w:rsidR="00F83166" w:rsidP="00F83166">
      <w:pPr>
        <w:ind w:left="360"/>
        <w:rPr>
          <w:rFonts w:ascii="Arial" w:eastAsia="Arial" w:hAnsi="Arial" w:cs="Arial"/>
        </w:rPr>
      </w:pPr>
      <w:bookmarkStart w:id="13" w:name="_PAR__12_27f7b93a_f55f_40de_b9c2_9c301c8"/>
      <w:bookmarkEnd w:id="12"/>
      <w:r>
        <w:rPr>
          <w:rFonts w:ascii="Arial" w:eastAsia="Arial" w:hAnsi="Arial" w:cs="Arial"/>
          <w:b/>
        </w:rPr>
        <w:t>'Resolve, to Improve Dental Care Access by Modifying the MaineCare Reimbursement Methodology for the Provision of Certain Dental Services'</w:t>
      </w:r>
    </w:p>
    <w:p w:rsidR="00F83166" w:rsidP="00F83166">
      <w:pPr>
        <w:ind w:left="360" w:firstLine="360"/>
        <w:rPr>
          <w:rFonts w:ascii="Arial" w:eastAsia="Arial" w:hAnsi="Arial" w:cs="Arial"/>
        </w:rPr>
      </w:pPr>
      <w:bookmarkStart w:id="14" w:name="_INSTRUCTION__53692a82_3108_4c0d_ab29_db"/>
      <w:bookmarkStart w:id="15" w:name="_PAR__13_6bfc5756_4ac6_4557_a9fc_7685fae"/>
      <w:bookmarkEnd w:id="11"/>
      <w:bookmarkEnd w:id="13"/>
      <w:r>
        <w:rPr>
          <w:rFonts w:ascii="Arial" w:eastAsia="Arial" w:hAnsi="Arial" w:cs="Arial"/>
        </w:rPr>
        <w:t>Amend the bill by striking out everything after the title and inserting the following:</w:t>
      </w:r>
    </w:p>
    <w:p w:rsidR="00F83166" w:rsidP="00F83166">
      <w:pPr>
        <w:ind w:left="360" w:firstLine="360"/>
        <w:rPr>
          <w:rFonts w:ascii="Arial" w:eastAsia="Arial" w:hAnsi="Arial" w:cs="Arial"/>
        </w:rPr>
      </w:pPr>
      <w:bookmarkStart w:id="16" w:name="_PAR__14_22b7c1c2_2eac_4c51_902b_ef7effb"/>
      <w:bookmarkEnd w:id="15"/>
      <w:r>
        <w:rPr>
          <w:rFonts w:ascii="Arial" w:eastAsia="Arial" w:hAnsi="Arial" w:cs="Arial"/>
        </w:rPr>
        <w:t>'</w:t>
      </w:r>
      <w:r w:rsidRPr="00EF3FE1">
        <w:rPr>
          <w:rFonts w:ascii="Arial" w:eastAsia="Arial" w:hAnsi="Arial" w:cs="Arial"/>
          <w:b/>
          <w:sz w:val="24"/>
        </w:rPr>
        <w:t>Sec. 1.  Department of Health and Human Services to remove requirement for prior authorization for deep sedation or general anesthesia for dental services.  Resolved:</w:t>
      </w:r>
      <w:r>
        <w:rPr>
          <w:rFonts w:ascii="Arial" w:eastAsia="Arial" w:hAnsi="Arial" w:cs="Arial"/>
        </w:rPr>
        <w:t xml:space="preserve">  That, e</w:t>
      </w:r>
      <w:r w:rsidRPr="00EF3FE1">
        <w:rPr>
          <w:rFonts w:ascii="Arial" w:eastAsia="Arial" w:hAnsi="Arial" w:cs="Arial"/>
        </w:rPr>
        <w:t xml:space="preserve">ffective July 1, 2026, the Department of Health and Human Services shall provide that prior authorization may </w:t>
      </w:r>
      <w:r>
        <w:rPr>
          <w:rFonts w:ascii="Arial" w:eastAsia="Arial" w:hAnsi="Arial" w:cs="Arial"/>
        </w:rPr>
        <w:t xml:space="preserve">not </w:t>
      </w:r>
      <w:r w:rsidRPr="00EF3FE1">
        <w:rPr>
          <w:rFonts w:ascii="Arial" w:eastAsia="Arial" w:hAnsi="Arial" w:cs="Arial"/>
        </w:rPr>
        <w:t>be required for the provision of deep sedation or general anesthesia for dental services</w:t>
      </w:r>
      <w:r>
        <w:rPr>
          <w:rFonts w:ascii="Arial" w:eastAsia="Arial" w:hAnsi="Arial" w:cs="Arial"/>
        </w:rPr>
        <w:t xml:space="preserve"> to MaineCare members</w:t>
      </w:r>
      <w:r w:rsidRPr="00EF3FE1">
        <w:rPr>
          <w:rFonts w:ascii="Arial" w:eastAsia="Arial" w:hAnsi="Arial" w:cs="Arial"/>
        </w:rPr>
        <w:t>.</w:t>
      </w:r>
    </w:p>
    <w:p w:rsidR="00F83166" w:rsidP="00F83166">
      <w:pPr>
        <w:ind w:left="360" w:firstLine="360"/>
        <w:rPr>
          <w:rFonts w:ascii="Arial" w:eastAsia="Arial" w:hAnsi="Arial" w:cs="Arial"/>
        </w:rPr>
      </w:pPr>
      <w:bookmarkStart w:id="17" w:name="_PAR__15_c6b81ff3_e9b7_4736_a142_d648ef6"/>
      <w:bookmarkEnd w:id="16"/>
      <w:r w:rsidRPr="00EF3FE1">
        <w:rPr>
          <w:rFonts w:ascii="Arial" w:eastAsia="Arial" w:hAnsi="Arial" w:cs="Arial"/>
          <w:b/>
          <w:sz w:val="24"/>
        </w:rPr>
        <w:t>Sec. 2.  Department of Health and Human Services to modify fee schedule; reimbursement rates for anesthesia provided for dental services.  Resolved:</w:t>
      </w:r>
      <w:r>
        <w:rPr>
          <w:rFonts w:ascii="Arial" w:eastAsia="Arial" w:hAnsi="Arial" w:cs="Arial"/>
        </w:rPr>
        <w:t xml:space="preserve">  That, effective July 1, 2026, the Department of Health and Human Services shall update the department's fee schedule for MaineCare reimbursement for dental services as follows:</w:t>
      </w:r>
    </w:p>
    <w:p w:rsidR="00F83166" w:rsidP="00F83166">
      <w:pPr>
        <w:ind w:left="360" w:firstLine="360"/>
        <w:rPr>
          <w:rFonts w:ascii="Arial" w:eastAsia="Arial" w:hAnsi="Arial" w:cs="Arial"/>
        </w:rPr>
      </w:pPr>
      <w:bookmarkStart w:id="18" w:name="_PAR__16_f0cc9b48_4de6_4f9f_8c5c_e0f8d56"/>
      <w:bookmarkEnd w:id="17"/>
      <w:r>
        <w:rPr>
          <w:rFonts w:ascii="Arial" w:eastAsia="Arial" w:hAnsi="Arial" w:cs="Arial"/>
        </w:rPr>
        <w:t>1. The reimbursement rate for deep sedation and general anesthesia for dental services must be established at 67% of the commercial median benchmark and this rate must, at a minimum, be maintained until June 30, 2028 or until rates established pursuant to a dental rate determination conducted according to the Maine Revised Statutes, Title 22, section 3173-J are effective, whichever is sooner; and</w:t>
      </w:r>
    </w:p>
    <w:p w:rsidR="00F83166" w:rsidP="00F83166">
      <w:pPr>
        <w:ind w:left="360" w:firstLine="360"/>
        <w:rPr>
          <w:rFonts w:ascii="Arial" w:eastAsia="Arial" w:hAnsi="Arial" w:cs="Arial"/>
        </w:rPr>
      </w:pPr>
      <w:bookmarkStart w:id="19" w:name="_PAR__17_8ea8f86c_6f5b_4503_9e51_0d70e54"/>
      <w:bookmarkEnd w:id="18"/>
      <w:r>
        <w:rPr>
          <w:rFonts w:ascii="Arial" w:eastAsia="Arial" w:hAnsi="Arial" w:cs="Arial"/>
        </w:rPr>
        <w:t>2. Deep sedation and general anesthesia services must be billed using current dental terminology codes D9222, D9223, D9224 and D9225.</w:t>
      </w:r>
    </w:p>
    <w:p w:rsidR="00F83166" w:rsidP="00F83166">
      <w:pPr>
        <w:ind w:left="360" w:firstLine="360"/>
        <w:rPr>
          <w:rFonts w:ascii="Arial" w:eastAsia="Arial" w:hAnsi="Arial" w:cs="Arial"/>
        </w:rPr>
      </w:pPr>
      <w:bookmarkStart w:id="20" w:name="_PAR__18_4196c46d_8379_4eb6_89b4_a6127a7"/>
      <w:bookmarkEnd w:id="19"/>
      <w:r w:rsidRPr="00EF3FE1">
        <w:rPr>
          <w:rFonts w:ascii="Arial" w:eastAsia="Arial" w:hAnsi="Arial" w:cs="Arial"/>
          <w:b/>
          <w:sz w:val="24"/>
        </w:rPr>
        <w:t>Sec. 3.  Department of Health and Human Services to modify fee schedule; reimbursement rates for certain dental services.  Resolved:</w:t>
      </w:r>
      <w:r>
        <w:rPr>
          <w:rFonts w:ascii="Arial" w:eastAsia="Arial" w:hAnsi="Arial" w:cs="Arial"/>
        </w:rPr>
        <w:t xml:space="preserve">  That the Department of Health and Human Services shall provide for the following in its fee schedule for MaineCare reimbursement for dental services:</w:t>
      </w:r>
    </w:p>
    <w:p w:rsidR="00F83166" w:rsidP="00F83166">
      <w:pPr>
        <w:ind w:left="360" w:firstLine="360"/>
        <w:rPr>
          <w:rFonts w:ascii="Arial" w:eastAsia="Arial" w:hAnsi="Arial" w:cs="Arial"/>
        </w:rPr>
      </w:pPr>
      <w:bookmarkStart w:id="21" w:name="_PAGE__2_36330cdf_1647_4e30_8d71_62967bd"/>
      <w:bookmarkStart w:id="22" w:name="_PAR__2_7ebe3e07_6e15_45ce_8ab0_902b8dc8"/>
      <w:bookmarkEnd w:id="1"/>
      <w:bookmarkEnd w:id="20"/>
      <w:r>
        <w:rPr>
          <w:rFonts w:ascii="Arial" w:eastAsia="Arial" w:hAnsi="Arial" w:cs="Arial"/>
        </w:rPr>
        <w:t>1. The temporary reimbursement rates for tooth extractions billed using current dental terminology code D7140 must, at a minimum, be maintained until June 30, 2028 or until rates established pursuant to a dental rate determination conducted according to the Maine Revised Statutes, Title 22, section 3173-J are effective, whichever is sooner; and</w:t>
      </w:r>
    </w:p>
    <w:p w:rsidR="00F83166" w:rsidP="00F83166">
      <w:pPr>
        <w:ind w:left="360" w:firstLine="360"/>
        <w:rPr>
          <w:rFonts w:ascii="Arial" w:eastAsia="Arial" w:hAnsi="Arial" w:cs="Arial"/>
        </w:rPr>
      </w:pPr>
      <w:bookmarkStart w:id="23" w:name="_PAR__3_0361eb34_5214_41b1_a598_6f530c5c"/>
      <w:bookmarkEnd w:id="22"/>
      <w:r>
        <w:rPr>
          <w:rFonts w:ascii="Arial" w:eastAsia="Arial" w:hAnsi="Arial" w:cs="Arial"/>
        </w:rPr>
        <w:t>2. The temporary reimbursement rate for dental caries arresting medicament application billed using current dental terminology code D1354 must, at a minimum, be maintained until June 30, 2028 or until rates established pursuant to a dental rate determination conducted according to the Maine Revised Statutes, Title 22, section 3173</w:t>
      </w:r>
      <w:r>
        <w:rPr>
          <w:rFonts w:ascii="Arial" w:eastAsia="Arial" w:hAnsi="Arial" w:cs="Arial"/>
        </w:rPr>
        <w:noBreakHyphen/>
        <w:t>J are effective, whichever is sooner.</w:t>
      </w:r>
    </w:p>
    <w:p w:rsidR="00F83166" w:rsidP="00F83166">
      <w:pPr>
        <w:ind w:left="360" w:firstLine="360"/>
        <w:rPr>
          <w:rFonts w:ascii="Arial" w:eastAsia="Arial" w:hAnsi="Arial" w:cs="Arial"/>
        </w:rPr>
      </w:pPr>
      <w:bookmarkStart w:id="24" w:name="_PAR__4_65e01fe2_3a45_4119_9e9e_7eb5a619"/>
      <w:bookmarkEnd w:id="23"/>
      <w:r>
        <w:rPr>
          <w:rFonts w:ascii="Arial" w:eastAsia="Arial" w:hAnsi="Arial" w:cs="Arial"/>
          <w:b/>
          <w:sz w:val="24"/>
        </w:rPr>
        <w:t>Sec. 4.  Appropriations and allocations.  Resolved:</w:t>
      </w:r>
      <w:r>
        <w:rPr>
          <w:rFonts w:ascii="Arial" w:eastAsia="Arial" w:hAnsi="Arial" w:cs="Arial"/>
        </w:rPr>
        <w:t>  That the following appropriations and allocations are made.</w:t>
      </w:r>
    </w:p>
    <w:p w:rsidR="00F83166" w:rsidP="00F83166">
      <w:pPr>
        <w:pStyle w:val="BPSParagraphLeftAlign"/>
        <w:suppressAutoHyphens/>
        <w:ind w:left="360"/>
        <w:rPr>
          <w:rFonts w:ascii="Arial" w:eastAsia="Arial" w:hAnsi="Arial" w:cs="Arial"/>
        </w:rPr>
      </w:pPr>
      <w:bookmarkStart w:id="25" w:name="_PAR__5_4ce050fa_2554_4dff_86c4_b266e764"/>
      <w:bookmarkEnd w:id="24"/>
      <w:r>
        <w:rPr>
          <w:rFonts w:ascii="Arial" w:eastAsia="Arial" w:hAnsi="Arial" w:cs="Arial"/>
          <w:b/>
        </w:rPr>
        <w:t>HEALTH AND HUMAN SERVICES, DEPARTMENT OF</w:t>
      </w:r>
    </w:p>
    <w:p w:rsidR="00F83166" w:rsidP="00F83166">
      <w:pPr>
        <w:pStyle w:val="BPSParagraphLeftAlign"/>
        <w:suppressAutoHyphens/>
        <w:ind w:left="360"/>
        <w:rPr>
          <w:rFonts w:ascii="Arial" w:eastAsia="Arial" w:hAnsi="Arial" w:cs="Arial"/>
        </w:rPr>
      </w:pPr>
      <w:bookmarkStart w:id="26" w:name="_PAR__6_dfb163dd_f5d2_44a3_97a3_d31b4d4e"/>
      <w:bookmarkEnd w:id="25"/>
      <w:r>
        <w:rPr>
          <w:rFonts w:ascii="Arial" w:eastAsia="Arial" w:hAnsi="Arial" w:cs="Arial"/>
          <w:b/>
        </w:rPr>
        <w:t>Medical Care - Payments to Providers 0147</w:t>
      </w:r>
    </w:p>
    <w:p w:rsidR="00F83166" w:rsidP="00F83166">
      <w:pPr>
        <w:ind w:left="360"/>
        <w:rPr>
          <w:rFonts w:ascii="Arial" w:eastAsia="Arial" w:hAnsi="Arial" w:cs="Arial"/>
        </w:rPr>
      </w:pPr>
      <w:bookmarkStart w:id="27" w:name="_PAR__7_fa230e4a_9a1f_4b8b_9ee5_b8b5f0b3"/>
      <w:bookmarkEnd w:id="26"/>
      <w:r>
        <w:rPr>
          <w:rFonts w:ascii="Arial" w:eastAsia="Arial" w:hAnsi="Arial" w:cs="Arial"/>
        </w:rPr>
        <w:t>Initiative: Provides funding for the Department of Health and Human Services to prohibit requirements for prior authorization for deep sedation or general anesthesia for dental services provided to MaineCare members and establish a reimbursement rate for these services at 67% of the commercial median benchmark.</w:t>
      </w:r>
    </w:p>
    <w:tbl>
      <w:tblPr>
        <w:tblStyle w:val="BPSTable"/>
        <w:tblW w:w="0" w:type="auto"/>
        <w:tblInd w:w="360" w:type="dxa"/>
        <w:tblCellMar>
          <w:left w:w="0" w:type="dxa"/>
          <w:right w:w="0" w:type="dxa"/>
        </w:tblCellMar>
        <w:tblLook w:val="04A0"/>
      </w:tblPr>
      <w:tblGrid>
        <w:gridCol w:w="5009"/>
        <w:gridCol w:w="1463"/>
        <w:gridCol w:w="1463"/>
      </w:tblGrid>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28" w:name="_PAR__8_3d600b92_6b39_4a5e_a661_d6d91c27"/>
            <w:bookmarkStart w:id="29" w:name="_LINE__18_79a1ec14_87ad_4646_8ab4_3f55ab"/>
            <w:bookmarkEnd w:id="27"/>
            <w:r>
              <w:rPr>
                <w:rFonts w:ascii="Arial" w:eastAsia="Arial" w:hAnsi="Arial" w:cs="Arial"/>
                <w:b/>
              </w:rPr>
              <w:t>GENERAL FUND</w:t>
            </w:r>
            <w:bookmarkEnd w:id="29"/>
          </w:p>
        </w:tc>
        <w:tc>
          <w:tcPr>
            <w:tcW w:w="1469" w:type="dxa"/>
          </w:tcPr>
          <w:p w:rsidR="00F83166" w:rsidP="00410B38">
            <w:pPr>
              <w:spacing w:before="0" w:after="0"/>
              <w:jc w:val="right"/>
              <w:rPr>
                <w:rFonts w:ascii="Arial" w:eastAsia="Arial" w:hAnsi="Arial" w:cs="Arial"/>
              </w:rPr>
            </w:pPr>
            <w:bookmarkStart w:id="30" w:name="_LINE__18_c1c085c4_798f_4c96_acef_cdba6c"/>
            <w:r>
              <w:rPr>
                <w:rFonts w:ascii="Arial" w:eastAsia="Arial" w:hAnsi="Arial" w:cs="Arial"/>
                <w:b/>
              </w:rPr>
              <w:t>2025-26</w:t>
            </w:r>
            <w:bookmarkEnd w:id="30"/>
          </w:p>
        </w:tc>
        <w:tc>
          <w:tcPr>
            <w:tcW w:w="1469" w:type="dxa"/>
          </w:tcPr>
          <w:p w:rsidR="00F83166" w:rsidP="00410B38">
            <w:pPr>
              <w:spacing w:before="0" w:after="0"/>
              <w:jc w:val="right"/>
              <w:rPr>
                <w:rFonts w:ascii="Arial" w:eastAsia="Arial" w:hAnsi="Arial" w:cs="Arial"/>
              </w:rPr>
            </w:pPr>
            <w:bookmarkStart w:id="31" w:name="_LINE__18_c7cd8ca3_18a4_42f5_bae7_761187"/>
            <w:r>
              <w:rPr>
                <w:rFonts w:ascii="Arial" w:eastAsia="Arial" w:hAnsi="Arial" w:cs="Arial"/>
                <w:b/>
              </w:rPr>
              <w:t>2026-27</w:t>
            </w:r>
            <w:bookmarkEnd w:id="31"/>
          </w:p>
        </w:tc>
      </w:tr>
      <w:tr w:rsidTr="00410B38">
        <w:tblPrEx>
          <w:tblW w:w="0" w:type="auto"/>
          <w:tblInd w:w="360" w:type="dxa"/>
          <w:tblCellMar>
            <w:left w:w="0" w:type="dxa"/>
            <w:right w:w="0" w:type="dxa"/>
          </w:tblCellMar>
          <w:tblLook w:val="04A0"/>
        </w:tblPrEx>
        <w:tc>
          <w:tcPr>
            <w:tcW w:w="5069" w:type="dxa"/>
          </w:tcPr>
          <w:p w:rsidR="00F83166" w:rsidP="00410B38">
            <w:pPr>
              <w:spacing w:before="0" w:after="0"/>
              <w:ind w:left="180"/>
              <w:rPr>
                <w:rFonts w:ascii="Arial" w:eastAsia="Arial" w:hAnsi="Arial" w:cs="Arial"/>
              </w:rPr>
            </w:pPr>
            <w:bookmarkStart w:id="32" w:name="_LINE__19_339a0a4a_461b_4c21_bb3d_d5a7c7"/>
            <w:r>
              <w:rPr>
                <w:rFonts w:ascii="Arial" w:eastAsia="Arial" w:hAnsi="Arial" w:cs="Arial"/>
              </w:rPr>
              <w:t>All Other</w:t>
            </w:r>
            <w:bookmarkEnd w:id="32"/>
          </w:p>
        </w:tc>
        <w:tc>
          <w:tcPr>
            <w:tcW w:w="1469" w:type="dxa"/>
          </w:tcPr>
          <w:p w:rsidR="00F83166" w:rsidP="00410B38">
            <w:pPr>
              <w:spacing w:before="0" w:after="0"/>
              <w:jc w:val="right"/>
              <w:rPr>
                <w:rFonts w:ascii="Arial" w:eastAsia="Arial" w:hAnsi="Arial" w:cs="Arial"/>
              </w:rPr>
            </w:pPr>
            <w:bookmarkStart w:id="33" w:name="_LINE__19_499c0f9c_2bb2_4d6f_a02f_cea346"/>
            <w:r>
              <w:rPr>
                <w:rFonts w:ascii="Arial" w:eastAsia="Arial" w:hAnsi="Arial" w:cs="Arial"/>
              </w:rPr>
              <w:t>$0</w:t>
            </w:r>
            <w:bookmarkEnd w:id="33"/>
          </w:p>
        </w:tc>
        <w:tc>
          <w:tcPr>
            <w:tcW w:w="1469" w:type="dxa"/>
          </w:tcPr>
          <w:p w:rsidR="00F83166" w:rsidP="00410B38">
            <w:pPr>
              <w:spacing w:before="0" w:after="0"/>
              <w:jc w:val="right"/>
              <w:rPr>
                <w:rFonts w:ascii="Arial" w:eastAsia="Arial" w:hAnsi="Arial" w:cs="Arial"/>
              </w:rPr>
            </w:pPr>
            <w:bookmarkStart w:id="34" w:name="_LINE__19_88909dfd_c72b_416a_b4fa_b9928c"/>
            <w:r>
              <w:rPr>
                <w:rFonts w:ascii="Arial" w:eastAsia="Arial" w:hAnsi="Arial" w:cs="Arial"/>
              </w:rPr>
              <w:t>$17,580</w:t>
            </w:r>
            <w:bookmarkEnd w:id="34"/>
          </w:p>
        </w:tc>
      </w:tr>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35" w:name="_LINE__20_22c2ac6c_3540_45b3_b981_6ae8c4"/>
            <w:r>
              <w:rPr>
                <w:rFonts w:ascii="Arial" w:eastAsia="Arial" w:hAnsi="Arial" w:cs="Arial"/>
              </w:rPr>
              <w:t xml:space="preserve"> </w:t>
            </w:r>
            <w:bookmarkEnd w:id="35"/>
          </w:p>
        </w:tc>
        <w:tc>
          <w:tcPr>
            <w:tcW w:w="1469" w:type="dxa"/>
          </w:tcPr>
          <w:p w:rsidR="00F83166" w:rsidP="00410B38">
            <w:pPr>
              <w:spacing w:before="0" w:after="0"/>
              <w:jc w:val="right"/>
              <w:rPr>
                <w:rFonts w:ascii="Arial" w:eastAsia="Arial" w:hAnsi="Arial" w:cs="Arial"/>
              </w:rPr>
            </w:pPr>
            <w:bookmarkStart w:id="36" w:name="_LINE__20_34156376_3121_4b58_b735_ed387f"/>
            <w:r>
              <w:rPr>
                <w:rFonts w:ascii="Arial" w:eastAsia="Arial" w:hAnsi="Arial" w:cs="Arial"/>
              </w:rPr>
              <w:t>__________</w:t>
            </w:r>
            <w:bookmarkEnd w:id="36"/>
          </w:p>
        </w:tc>
        <w:tc>
          <w:tcPr>
            <w:tcW w:w="1469" w:type="dxa"/>
          </w:tcPr>
          <w:p w:rsidR="00F83166" w:rsidP="00410B38">
            <w:pPr>
              <w:spacing w:before="0" w:after="0"/>
              <w:jc w:val="right"/>
              <w:rPr>
                <w:rFonts w:ascii="Arial" w:eastAsia="Arial" w:hAnsi="Arial" w:cs="Arial"/>
              </w:rPr>
            </w:pPr>
            <w:bookmarkStart w:id="37" w:name="_LINE__20_8c5b1994_f065_470a_8a23_2d3632"/>
            <w:r>
              <w:rPr>
                <w:rFonts w:ascii="Arial" w:eastAsia="Arial" w:hAnsi="Arial" w:cs="Arial"/>
              </w:rPr>
              <w:t>__________</w:t>
            </w:r>
            <w:bookmarkEnd w:id="37"/>
          </w:p>
        </w:tc>
      </w:tr>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38" w:name="_LINE__21_6b1216cf_7f43_407b_9d92_691d9b"/>
            <w:r>
              <w:rPr>
                <w:rFonts w:ascii="Arial" w:eastAsia="Arial" w:hAnsi="Arial" w:cs="Arial"/>
              </w:rPr>
              <w:t>GENERAL FUND TOTAL</w:t>
            </w:r>
            <w:bookmarkEnd w:id="38"/>
          </w:p>
        </w:tc>
        <w:tc>
          <w:tcPr>
            <w:tcW w:w="1469" w:type="dxa"/>
          </w:tcPr>
          <w:p w:rsidR="00F83166" w:rsidP="00410B38">
            <w:pPr>
              <w:spacing w:before="0" w:after="0"/>
              <w:jc w:val="right"/>
              <w:rPr>
                <w:rFonts w:ascii="Arial" w:eastAsia="Arial" w:hAnsi="Arial" w:cs="Arial"/>
              </w:rPr>
            </w:pPr>
            <w:bookmarkStart w:id="39" w:name="_LINE__21_b7a04709_797b_4006_a3ff_1371fd"/>
            <w:r>
              <w:rPr>
                <w:rFonts w:ascii="Arial" w:eastAsia="Arial" w:hAnsi="Arial" w:cs="Arial"/>
              </w:rPr>
              <w:t>$0</w:t>
            </w:r>
            <w:bookmarkEnd w:id="39"/>
          </w:p>
        </w:tc>
        <w:tc>
          <w:tcPr>
            <w:tcW w:w="1469" w:type="dxa"/>
          </w:tcPr>
          <w:p w:rsidR="00F83166" w:rsidP="00410B38">
            <w:pPr>
              <w:spacing w:before="0" w:after="0"/>
              <w:jc w:val="right"/>
              <w:rPr>
                <w:rFonts w:ascii="Arial" w:eastAsia="Arial" w:hAnsi="Arial" w:cs="Arial"/>
              </w:rPr>
            </w:pPr>
            <w:bookmarkStart w:id="40" w:name="_LINE__21_31b7c303_134d_4490_8f49_b9b76c"/>
            <w:r>
              <w:rPr>
                <w:rFonts w:ascii="Arial" w:eastAsia="Arial" w:hAnsi="Arial" w:cs="Arial"/>
              </w:rPr>
              <w:t>$17,580</w:t>
            </w:r>
            <w:bookmarkEnd w:id="40"/>
          </w:p>
        </w:tc>
      </w:tr>
    </w:tbl>
    <w:p w:rsidR="00F83166" w:rsidP="00F83166">
      <w:pPr>
        <w:ind w:left="360"/>
        <w:rPr>
          <w:rFonts w:ascii="Arial" w:eastAsia="Arial" w:hAnsi="Arial" w:cs="Arial"/>
        </w:rPr>
      </w:pPr>
      <w:bookmarkStart w:id="41" w:name="_PAR__9_02240a4e_76db_4f2c_a345_f7025917"/>
      <w:bookmarkEnd w:id="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42" w:name="_PAR__10_0c74a7d4_85a6_4fe2_9779_3b7c273"/>
            <w:bookmarkStart w:id="43" w:name="_LINE__23_21f41e0a_7457_4732_b51f_0c2c66"/>
            <w:bookmarkEnd w:id="41"/>
            <w:r>
              <w:rPr>
                <w:rFonts w:ascii="Arial" w:eastAsia="Arial" w:hAnsi="Arial" w:cs="Arial"/>
                <w:b/>
              </w:rPr>
              <w:t>FEDERAL EXPENDITURES FUND</w:t>
            </w:r>
            <w:bookmarkEnd w:id="43"/>
          </w:p>
        </w:tc>
        <w:tc>
          <w:tcPr>
            <w:tcW w:w="1469" w:type="dxa"/>
          </w:tcPr>
          <w:p w:rsidR="00F83166" w:rsidP="00410B38">
            <w:pPr>
              <w:spacing w:before="0" w:after="0"/>
              <w:jc w:val="right"/>
              <w:rPr>
                <w:rFonts w:ascii="Arial" w:eastAsia="Arial" w:hAnsi="Arial" w:cs="Arial"/>
              </w:rPr>
            </w:pPr>
            <w:bookmarkStart w:id="44" w:name="_LINE__23_2f741cf7_00d5_46b9_84c3_c04549"/>
            <w:r>
              <w:rPr>
                <w:rFonts w:ascii="Arial" w:eastAsia="Arial" w:hAnsi="Arial" w:cs="Arial"/>
                <w:b/>
              </w:rPr>
              <w:t>2025-26</w:t>
            </w:r>
            <w:bookmarkEnd w:id="44"/>
          </w:p>
        </w:tc>
        <w:tc>
          <w:tcPr>
            <w:tcW w:w="1469" w:type="dxa"/>
          </w:tcPr>
          <w:p w:rsidR="00F83166" w:rsidP="00410B38">
            <w:pPr>
              <w:spacing w:before="0" w:after="0"/>
              <w:jc w:val="right"/>
              <w:rPr>
                <w:rFonts w:ascii="Arial" w:eastAsia="Arial" w:hAnsi="Arial" w:cs="Arial"/>
              </w:rPr>
            </w:pPr>
            <w:bookmarkStart w:id="45" w:name="_LINE__23_b6b0489e_7cea_4715_83c7_d9fb02"/>
            <w:r>
              <w:rPr>
                <w:rFonts w:ascii="Arial" w:eastAsia="Arial" w:hAnsi="Arial" w:cs="Arial"/>
                <w:b/>
              </w:rPr>
              <w:t>2026-27</w:t>
            </w:r>
            <w:bookmarkEnd w:id="45"/>
          </w:p>
        </w:tc>
      </w:tr>
      <w:tr w:rsidTr="00410B38">
        <w:tblPrEx>
          <w:tblW w:w="0" w:type="auto"/>
          <w:tblInd w:w="360" w:type="dxa"/>
          <w:tblCellMar>
            <w:left w:w="0" w:type="dxa"/>
            <w:right w:w="0" w:type="dxa"/>
          </w:tblCellMar>
          <w:tblLook w:val="04A0"/>
        </w:tblPrEx>
        <w:tc>
          <w:tcPr>
            <w:tcW w:w="5069" w:type="dxa"/>
          </w:tcPr>
          <w:p w:rsidR="00F83166" w:rsidP="00410B38">
            <w:pPr>
              <w:spacing w:before="0" w:after="0"/>
              <w:ind w:left="180"/>
              <w:rPr>
                <w:rFonts w:ascii="Arial" w:eastAsia="Arial" w:hAnsi="Arial" w:cs="Arial"/>
              </w:rPr>
            </w:pPr>
            <w:bookmarkStart w:id="46" w:name="_LINE__24_caac258e_0351_4a6f_83c9_f06ae6"/>
            <w:r>
              <w:rPr>
                <w:rFonts w:ascii="Arial" w:eastAsia="Arial" w:hAnsi="Arial" w:cs="Arial"/>
              </w:rPr>
              <w:t>All Other</w:t>
            </w:r>
            <w:bookmarkEnd w:id="46"/>
          </w:p>
        </w:tc>
        <w:tc>
          <w:tcPr>
            <w:tcW w:w="1469" w:type="dxa"/>
          </w:tcPr>
          <w:p w:rsidR="00F83166" w:rsidP="00410B38">
            <w:pPr>
              <w:spacing w:before="0" w:after="0"/>
              <w:jc w:val="right"/>
              <w:rPr>
                <w:rFonts w:ascii="Arial" w:eastAsia="Arial" w:hAnsi="Arial" w:cs="Arial"/>
              </w:rPr>
            </w:pPr>
            <w:bookmarkStart w:id="47" w:name="_LINE__24_9336d799_8861_47c6_bbb0_5ac0b3"/>
            <w:r>
              <w:rPr>
                <w:rFonts w:ascii="Arial" w:eastAsia="Arial" w:hAnsi="Arial" w:cs="Arial"/>
              </w:rPr>
              <w:t>$0</w:t>
            </w:r>
            <w:bookmarkEnd w:id="47"/>
          </w:p>
        </w:tc>
        <w:tc>
          <w:tcPr>
            <w:tcW w:w="1469" w:type="dxa"/>
          </w:tcPr>
          <w:p w:rsidR="00F83166" w:rsidP="00410B38">
            <w:pPr>
              <w:spacing w:before="0" w:after="0"/>
              <w:jc w:val="right"/>
              <w:rPr>
                <w:rFonts w:ascii="Arial" w:eastAsia="Arial" w:hAnsi="Arial" w:cs="Arial"/>
              </w:rPr>
            </w:pPr>
            <w:bookmarkStart w:id="48" w:name="_LINE__24_078e7041_db0b_4257_acc5_c77148"/>
            <w:r>
              <w:rPr>
                <w:rFonts w:ascii="Arial" w:eastAsia="Arial" w:hAnsi="Arial" w:cs="Arial"/>
              </w:rPr>
              <w:t>$31,647</w:t>
            </w:r>
            <w:bookmarkEnd w:id="48"/>
          </w:p>
        </w:tc>
      </w:tr>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49" w:name="_LINE__25_c107f263_f6a5_4e00_bb77_3a4718"/>
            <w:r>
              <w:rPr>
                <w:rFonts w:ascii="Arial" w:eastAsia="Arial" w:hAnsi="Arial" w:cs="Arial"/>
              </w:rPr>
              <w:t xml:space="preserve"> </w:t>
            </w:r>
            <w:bookmarkEnd w:id="49"/>
          </w:p>
        </w:tc>
        <w:tc>
          <w:tcPr>
            <w:tcW w:w="1469" w:type="dxa"/>
          </w:tcPr>
          <w:p w:rsidR="00F83166" w:rsidP="00410B38">
            <w:pPr>
              <w:spacing w:before="0" w:after="0"/>
              <w:jc w:val="right"/>
              <w:rPr>
                <w:rFonts w:ascii="Arial" w:eastAsia="Arial" w:hAnsi="Arial" w:cs="Arial"/>
              </w:rPr>
            </w:pPr>
            <w:bookmarkStart w:id="50" w:name="_LINE__25_a4d68bc5_2cd8_4c4e_bd5f_f210ba"/>
            <w:r>
              <w:rPr>
                <w:rFonts w:ascii="Arial" w:eastAsia="Arial" w:hAnsi="Arial" w:cs="Arial"/>
              </w:rPr>
              <w:t>__________</w:t>
            </w:r>
            <w:bookmarkEnd w:id="50"/>
          </w:p>
        </w:tc>
        <w:tc>
          <w:tcPr>
            <w:tcW w:w="1469" w:type="dxa"/>
          </w:tcPr>
          <w:p w:rsidR="00F83166" w:rsidP="00410B38">
            <w:pPr>
              <w:spacing w:before="0" w:after="0"/>
              <w:jc w:val="right"/>
              <w:rPr>
                <w:rFonts w:ascii="Arial" w:eastAsia="Arial" w:hAnsi="Arial" w:cs="Arial"/>
              </w:rPr>
            </w:pPr>
            <w:bookmarkStart w:id="51" w:name="_LINE__25_074b7a1d_6236_49be_b40d_88b528"/>
            <w:r>
              <w:rPr>
                <w:rFonts w:ascii="Arial" w:eastAsia="Arial" w:hAnsi="Arial" w:cs="Arial"/>
              </w:rPr>
              <w:t>__________</w:t>
            </w:r>
            <w:bookmarkEnd w:id="51"/>
          </w:p>
        </w:tc>
      </w:tr>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52" w:name="_LINE__26_d6cfd9c5_c241_4042_a76d_fb356a"/>
            <w:r>
              <w:rPr>
                <w:rFonts w:ascii="Arial" w:eastAsia="Arial" w:hAnsi="Arial" w:cs="Arial"/>
              </w:rPr>
              <w:t>FEDERAL EXPENDITURES FUND TOTAL</w:t>
            </w:r>
            <w:bookmarkEnd w:id="52"/>
          </w:p>
        </w:tc>
        <w:tc>
          <w:tcPr>
            <w:tcW w:w="1469" w:type="dxa"/>
          </w:tcPr>
          <w:p w:rsidR="00F83166" w:rsidP="00410B38">
            <w:pPr>
              <w:spacing w:before="0" w:after="0"/>
              <w:jc w:val="right"/>
              <w:rPr>
                <w:rFonts w:ascii="Arial" w:eastAsia="Arial" w:hAnsi="Arial" w:cs="Arial"/>
              </w:rPr>
            </w:pPr>
            <w:bookmarkStart w:id="53" w:name="_LINE__26_4e2d33cf_5954_4a30_8128_1a2c90"/>
            <w:r>
              <w:rPr>
                <w:rFonts w:ascii="Arial" w:eastAsia="Arial" w:hAnsi="Arial" w:cs="Arial"/>
              </w:rPr>
              <w:t>$0</w:t>
            </w:r>
            <w:bookmarkEnd w:id="53"/>
          </w:p>
        </w:tc>
        <w:tc>
          <w:tcPr>
            <w:tcW w:w="1469" w:type="dxa"/>
          </w:tcPr>
          <w:p w:rsidR="00F83166" w:rsidP="00410B38">
            <w:pPr>
              <w:spacing w:before="0" w:after="0"/>
              <w:jc w:val="right"/>
              <w:rPr>
                <w:rFonts w:ascii="Arial" w:eastAsia="Arial" w:hAnsi="Arial" w:cs="Arial"/>
              </w:rPr>
            </w:pPr>
            <w:bookmarkStart w:id="54" w:name="_LINE__26_0ebcaf36_477b_4844_a596_9e6dfc"/>
            <w:r>
              <w:rPr>
                <w:rFonts w:ascii="Arial" w:eastAsia="Arial" w:hAnsi="Arial" w:cs="Arial"/>
              </w:rPr>
              <w:t>$31,647</w:t>
            </w:r>
            <w:bookmarkEnd w:id="54"/>
          </w:p>
        </w:tc>
      </w:tr>
    </w:tbl>
    <w:p w:rsidR="00F83166" w:rsidP="00F83166">
      <w:pPr>
        <w:ind w:left="360"/>
        <w:rPr>
          <w:rFonts w:ascii="Arial" w:eastAsia="Arial" w:hAnsi="Arial" w:cs="Arial"/>
        </w:rPr>
      </w:pPr>
      <w:bookmarkStart w:id="55" w:name="_PAR__11_bfaf6012_39d5_4cfb_8844_1857a79"/>
      <w:bookmarkEnd w:id="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56" w:name="_PAR__12_795c2f9a_a896_4f3a_9e8c_538f315"/>
            <w:bookmarkStart w:id="57" w:name="_LINE__28_33048c42_5012_401a_9009_99c39c"/>
            <w:bookmarkEnd w:id="55"/>
            <w:r>
              <w:rPr>
                <w:rFonts w:ascii="Arial" w:eastAsia="Arial" w:hAnsi="Arial" w:cs="Arial"/>
                <w:b/>
              </w:rPr>
              <w:t>FEDERAL BLOCK GRANT FUND</w:t>
            </w:r>
            <w:bookmarkEnd w:id="57"/>
          </w:p>
        </w:tc>
        <w:tc>
          <w:tcPr>
            <w:tcW w:w="1469" w:type="dxa"/>
          </w:tcPr>
          <w:p w:rsidR="00F83166" w:rsidP="00410B38">
            <w:pPr>
              <w:spacing w:before="0" w:after="0"/>
              <w:jc w:val="right"/>
              <w:rPr>
                <w:rFonts w:ascii="Arial" w:eastAsia="Arial" w:hAnsi="Arial" w:cs="Arial"/>
              </w:rPr>
            </w:pPr>
            <w:bookmarkStart w:id="58" w:name="_LINE__28_79238746_b807_45dd_a73f_685704"/>
            <w:r>
              <w:rPr>
                <w:rFonts w:ascii="Arial" w:eastAsia="Arial" w:hAnsi="Arial" w:cs="Arial"/>
                <w:b/>
              </w:rPr>
              <w:t>2025-26</w:t>
            </w:r>
            <w:bookmarkEnd w:id="58"/>
          </w:p>
        </w:tc>
        <w:tc>
          <w:tcPr>
            <w:tcW w:w="1469" w:type="dxa"/>
          </w:tcPr>
          <w:p w:rsidR="00F83166" w:rsidP="00410B38">
            <w:pPr>
              <w:spacing w:before="0" w:after="0"/>
              <w:jc w:val="right"/>
              <w:rPr>
                <w:rFonts w:ascii="Arial" w:eastAsia="Arial" w:hAnsi="Arial" w:cs="Arial"/>
              </w:rPr>
            </w:pPr>
            <w:bookmarkStart w:id="59" w:name="_LINE__28_7e567fd0_487f_4ad0_b0ba_04dfda"/>
            <w:r>
              <w:rPr>
                <w:rFonts w:ascii="Arial" w:eastAsia="Arial" w:hAnsi="Arial" w:cs="Arial"/>
                <w:b/>
              </w:rPr>
              <w:t>2026-27</w:t>
            </w:r>
            <w:bookmarkEnd w:id="59"/>
          </w:p>
        </w:tc>
      </w:tr>
      <w:tr w:rsidTr="00410B38">
        <w:tblPrEx>
          <w:tblW w:w="0" w:type="auto"/>
          <w:tblInd w:w="360" w:type="dxa"/>
          <w:tblCellMar>
            <w:left w:w="0" w:type="dxa"/>
            <w:right w:w="0" w:type="dxa"/>
          </w:tblCellMar>
          <w:tblLook w:val="04A0"/>
        </w:tblPrEx>
        <w:tc>
          <w:tcPr>
            <w:tcW w:w="5069" w:type="dxa"/>
          </w:tcPr>
          <w:p w:rsidR="00F83166" w:rsidP="00410B38">
            <w:pPr>
              <w:spacing w:before="0" w:after="0"/>
              <w:ind w:left="180"/>
              <w:rPr>
                <w:rFonts w:ascii="Arial" w:eastAsia="Arial" w:hAnsi="Arial" w:cs="Arial"/>
              </w:rPr>
            </w:pPr>
            <w:bookmarkStart w:id="60" w:name="_LINE__29_03c8569c_6066_4c19_bcbc_d5999c"/>
            <w:r>
              <w:rPr>
                <w:rFonts w:ascii="Arial" w:eastAsia="Arial" w:hAnsi="Arial" w:cs="Arial"/>
              </w:rPr>
              <w:t>All Other</w:t>
            </w:r>
            <w:bookmarkEnd w:id="60"/>
          </w:p>
        </w:tc>
        <w:tc>
          <w:tcPr>
            <w:tcW w:w="1469" w:type="dxa"/>
          </w:tcPr>
          <w:p w:rsidR="00F83166" w:rsidP="00410B38">
            <w:pPr>
              <w:spacing w:before="0" w:after="0"/>
              <w:jc w:val="right"/>
              <w:rPr>
                <w:rFonts w:ascii="Arial" w:eastAsia="Arial" w:hAnsi="Arial" w:cs="Arial"/>
              </w:rPr>
            </w:pPr>
            <w:bookmarkStart w:id="61" w:name="_LINE__29_7c4e072c_269d_4731_afac_86ccd2"/>
            <w:r>
              <w:rPr>
                <w:rFonts w:ascii="Arial" w:eastAsia="Arial" w:hAnsi="Arial" w:cs="Arial"/>
              </w:rPr>
              <w:t>$0</w:t>
            </w:r>
            <w:bookmarkEnd w:id="61"/>
          </w:p>
        </w:tc>
        <w:tc>
          <w:tcPr>
            <w:tcW w:w="1469" w:type="dxa"/>
          </w:tcPr>
          <w:p w:rsidR="00F83166" w:rsidP="00410B38">
            <w:pPr>
              <w:spacing w:before="0" w:after="0"/>
              <w:jc w:val="right"/>
              <w:rPr>
                <w:rFonts w:ascii="Arial" w:eastAsia="Arial" w:hAnsi="Arial" w:cs="Arial"/>
              </w:rPr>
            </w:pPr>
            <w:bookmarkStart w:id="62" w:name="_LINE__29_7fca8e45_80c7_4fdb_a8c7_deedb3"/>
            <w:r>
              <w:rPr>
                <w:rFonts w:ascii="Arial" w:eastAsia="Arial" w:hAnsi="Arial" w:cs="Arial"/>
              </w:rPr>
              <w:t>$5,787</w:t>
            </w:r>
            <w:bookmarkEnd w:id="62"/>
          </w:p>
        </w:tc>
      </w:tr>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63" w:name="_LINE__30_997bcf58_8038_4ffc_bd53_eddea5"/>
            <w:r>
              <w:rPr>
                <w:rFonts w:ascii="Arial" w:eastAsia="Arial" w:hAnsi="Arial" w:cs="Arial"/>
              </w:rPr>
              <w:t xml:space="preserve"> </w:t>
            </w:r>
            <w:bookmarkEnd w:id="63"/>
          </w:p>
        </w:tc>
        <w:tc>
          <w:tcPr>
            <w:tcW w:w="1469" w:type="dxa"/>
          </w:tcPr>
          <w:p w:rsidR="00F83166" w:rsidP="00410B38">
            <w:pPr>
              <w:spacing w:before="0" w:after="0"/>
              <w:jc w:val="right"/>
              <w:rPr>
                <w:rFonts w:ascii="Arial" w:eastAsia="Arial" w:hAnsi="Arial" w:cs="Arial"/>
              </w:rPr>
            </w:pPr>
            <w:bookmarkStart w:id="64" w:name="_LINE__30_db43b3df_db7b_4e1b_86cd_1cabc7"/>
            <w:r>
              <w:rPr>
                <w:rFonts w:ascii="Arial" w:eastAsia="Arial" w:hAnsi="Arial" w:cs="Arial"/>
              </w:rPr>
              <w:t>__________</w:t>
            </w:r>
            <w:bookmarkEnd w:id="64"/>
          </w:p>
        </w:tc>
        <w:tc>
          <w:tcPr>
            <w:tcW w:w="1469" w:type="dxa"/>
          </w:tcPr>
          <w:p w:rsidR="00F83166" w:rsidP="00410B38">
            <w:pPr>
              <w:spacing w:before="0" w:after="0"/>
              <w:jc w:val="right"/>
              <w:rPr>
                <w:rFonts w:ascii="Arial" w:eastAsia="Arial" w:hAnsi="Arial" w:cs="Arial"/>
              </w:rPr>
            </w:pPr>
            <w:bookmarkStart w:id="65" w:name="_LINE__30_bca893b8_078d_4c0c_91e5_b487fb"/>
            <w:r>
              <w:rPr>
                <w:rFonts w:ascii="Arial" w:eastAsia="Arial" w:hAnsi="Arial" w:cs="Arial"/>
              </w:rPr>
              <w:t>__________</w:t>
            </w:r>
            <w:bookmarkEnd w:id="65"/>
          </w:p>
        </w:tc>
      </w:tr>
      <w:tr w:rsidTr="00410B38">
        <w:tblPrEx>
          <w:tblW w:w="0" w:type="auto"/>
          <w:tblInd w:w="360" w:type="dxa"/>
          <w:tblCellMar>
            <w:left w:w="0" w:type="dxa"/>
            <w:right w:w="0" w:type="dxa"/>
          </w:tblCellMar>
          <w:tblLook w:val="04A0"/>
        </w:tblPrEx>
        <w:tc>
          <w:tcPr>
            <w:tcW w:w="5069" w:type="dxa"/>
          </w:tcPr>
          <w:p w:rsidR="00F83166" w:rsidP="00410B38">
            <w:pPr>
              <w:spacing w:before="0" w:after="0"/>
              <w:rPr>
                <w:rFonts w:ascii="Arial" w:eastAsia="Arial" w:hAnsi="Arial" w:cs="Arial"/>
              </w:rPr>
            </w:pPr>
            <w:bookmarkStart w:id="66" w:name="_LINE__31_dddadd36_913e_4c75_a6c1_49b674"/>
            <w:r>
              <w:rPr>
                <w:rFonts w:ascii="Arial" w:eastAsia="Arial" w:hAnsi="Arial" w:cs="Arial"/>
              </w:rPr>
              <w:t>FEDERAL BLOCK GRANT FUND TOTAL</w:t>
            </w:r>
            <w:bookmarkEnd w:id="66"/>
          </w:p>
        </w:tc>
        <w:tc>
          <w:tcPr>
            <w:tcW w:w="1469" w:type="dxa"/>
          </w:tcPr>
          <w:p w:rsidR="00F83166" w:rsidP="00410B38">
            <w:pPr>
              <w:spacing w:before="0" w:after="0"/>
              <w:jc w:val="right"/>
              <w:rPr>
                <w:rFonts w:ascii="Arial" w:eastAsia="Arial" w:hAnsi="Arial" w:cs="Arial"/>
              </w:rPr>
            </w:pPr>
            <w:bookmarkStart w:id="67" w:name="_LINE__31_a7c5cfce_6e20_4b8e_951b_7543d0"/>
            <w:r>
              <w:rPr>
                <w:rFonts w:ascii="Arial" w:eastAsia="Arial" w:hAnsi="Arial" w:cs="Arial"/>
              </w:rPr>
              <w:t>$0</w:t>
            </w:r>
            <w:bookmarkEnd w:id="67"/>
          </w:p>
        </w:tc>
        <w:tc>
          <w:tcPr>
            <w:tcW w:w="1469" w:type="dxa"/>
          </w:tcPr>
          <w:p w:rsidR="00F83166" w:rsidP="00410B38">
            <w:pPr>
              <w:spacing w:before="0" w:after="0"/>
              <w:jc w:val="right"/>
              <w:rPr>
                <w:rFonts w:ascii="Arial" w:eastAsia="Arial" w:hAnsi="Arial" w:cs="Arial"/>
              </w:rPr>
            </w:pPr>
            <w:bookmarkStart w:id="68" w:name="_LINE__31_0747d09b_aa3c_4952_86a6_10e7e3"/>
            <w:r>
              <w:rPr>
                <w:rFonts w:ascii="Arial" w:eastAsia="Arial" w:hAnsi="Arial" w:cs="Arial"/>
              </w:rPr>
              <w:t>$5,787</w:t>
            </w:r>
            <w:bookmarkEnd w:id="68"/>
          </w:p>
        </w:tc>
      </w:tr>
    </w:tbl>
    <w:p w:rsidR="00F83166" w:rsidP="00F83166">
      <w:pPr>
        <w:ind w:left="360" w:firstLine="360"/>
        <w:rPr>
          <w:rFonts w:ascii="Arial" w:eastAsia="Arial" w:hAnsi="Arial" w:cs="Arial"/>
        </w:rPr>
      </w:pPr>
      <w:bookmarkStart w:id="69" w:name="_PAR__13_045daecb_f96d_40c5_b265_ba8af1f"/>
      <w:bookmarkEnd w:id="56"/>
      <w:r>
        <w:rPr>
          <w:rFonts w:ascii="Arial" w:eastAsia="Arial" w:hAnsi="Arial" w:cs="Arial"/>
          <w:b/>
          <w:sz w:val="24"/>
        </w:rPr>
        <w:t xml:space="preserve">Sec. 5.  Retroactivity.  Resolved: </w:t>
      </w:r>
      <w:r w:rsidRPr="000D56A4">
        <w:rPr>
          <w:rFonts w:ascii="Arial" w:eastAsia="Arial" w:hAnsi="Arial" w:cs="Arial"/>
          <w:szCs w:val="22"/>
        </w:rPr>
        <w:t xml:space="preserve">That </w:t>
      </w:r>
      <w:r>
        <w:rPr>
          <w:rFonts w:ascii="Arial" w:eastAsia="Arial" w:hAnsi="Arial" w:cs="Arial"/>
        </w:rPr>
        <w:t>this resolve applies retroactively to July 1, 2026.'</w:t>
      </w:r>
    </w:p>
    <w:p w:rsidR="00F83166" w:rsidP="00F83166">
      <w:pPr>
        <w:ind w:left="360" w:firstLine="360"/>
        <w:rPr>
          <w:rFonts w:ascii="Arial" w:eastAsia="Arial" w:hAnsi="Arial" w:cs="Arial"/>
        </w:rPr>
      </w:pPr>
      <w:bookmarkStart w:id="70" w:name="_INSTRUCTION__ad4819d5_7390_4100_919f_ba"/>
      <w:bookmarkStart w:id="71" w:name="_PAR__14_10053b14_dbf8_4b0e_98a2_89d7c6e"/>
      <w:bookmarkEnd w:id="14"/>
      <w:bookmarkEnd w:id="69"/>
      <w:r>
        <w:rPr>
          <w:rFonts w:ascii="Arial" w:eastAsia="Arial" w:hAnsi="Arial" w:cs="Arial"/>
        </w:rPr>
        <w:t>Amend the bill by relettering or renumbering any nonconsecutive Part letter or section number to read consecutively.</w:t>
      </w:r>
    </w:p>
    <w:p w:rsidR="00F83166" w:rsidP="00F83166">
      <w:pPr>
        <w:keepNext/>
        <w:spacing w:before="240"/>
        <w:ind w:left="360"/>
        <w:jc w:val="center"/>
        <w:rPr>
          <w:rFonts w:ascii="Arial" w:eastAsia="Arial" w:hAnsi="Arial" w:cs="Arial"/>
        </w:rPr>
      </w:pPr>
      <w:bookmarkStart w:id="72" w:name="_SUMMARY__bc33e7db_1f37_48d3_a4d3_27e794"/>
      <w:bookmarkStart w:id="73" w:name="_PAR__15_4d4888ea_b3f4_4d73_8f5e_28c436a"/>
      <w:bookmarkEnd w:id="70"/>
      <w:bookmarkEnd w:id="71"/>
      <w:r>
        <w:rPr>
          <w:rFonts w:ascii="Arial" w:eastAsia="Arial" w:hAnsi="Arial" w:cs="Arial"/>
          <w:b/>
          <w:sz w:val="24"/>
        </w:rPr>
        <w:t>SUMMARY</w:t>
      </w:r>
    </w:p>
    <w:p w:rsidR="00F83166" w:rsidP="00F83166">
      <w:pPr>
        <w:ind w:left="360" w:firstLine="360"/>
        <w:rPr>
          <w:rFonts w:ascii="Arial" w:eastAsia="Arial" w:hAnsi="Arial" w:cs="Arial"/>
        </w:rPr>
      </w:pPr>
      <w:bookmarkStart w:id="74" w:name="_PAR__16_dd5490ff_1415_4353_a12b_5c0ab02"/>
      <w:bookmarkEnd w:id="73"/>
      <w:r>
        <w:rPr>
          <w:rFonts w:ascii="Arial" w:eastAsia="Arial" w:hAnsi="Arial" w:cs="Arial"/>
        </w:rPr>
        <w:t xml:space="preserve">This amendment replaces the bill with a resolve and removes the emergency preamble and emergency clause.  It requires the Department of Health and Human Services to do the following, effective July 1, 2026: </w:t>
      </w:r>
    </w:p>
    <w:p w:rsidR="00F83166" w:rsidP="00F83166">
      <w:pPr>
        <w:ind w:left="360" w:firstLine="360"/>
        <w:rPr>
          <w:rFonts w:ascii="Arial" w:eastAsia="Arial" w:hAnsi="Arial" w:cs="Arial"/>
        </w:rPr>
      </w:pPr>
      <w:bookmarkStart w:id="75" w:name="_PAR__17_0807aa09_227a_4335_a3c0_3631e45"/>
      <w:bookmarkEnd w:id="74"/>
      <w:r>
        <w:rPr>
          <w:rFonts w:ascii="Arial" w:eastAsia="Arial" w:hAnsi="Arial" w:cs="Arial"/>
        </w:rPr>
        <w:t>1.  Provide that prior authorization may not be required for the provision of deep sedation or general anesthesia for dental services; and</w:t>
      </w:r>
    </w:p>
    <w:p w:rsidR="00F83166" w:rsidP="00F83166">
      <w:pPr>
        <w:ind w:left="360" w:firstLine="360"/>
        <w:rPr>
          <w:rFonts w:ascii="Arial" w:eastAsia="Arial" w:hAnsi="Arial" w:cs="Arial"/>
        </w:rPr>
      </w:pPr>
      <w:bookmarkStart w:id="76" w:name="_PAGE__3_a5b40b2e_5f0b_4e4c_86b5_d446bf9"/>
      <w:bookmarkStart w:id="77" w:name="_PAR__2_eb75e85a_f8bd_44e2_9e36_45ce240c"/>
      <w:bookmarkEnd w:id="21"/>
      <w:bookmarkEnd w:id="75"/>
      <w:r>
        <w:rPr>
          <w:rFonts w:ascii="Arial" w:eastAsia="Arial" w:hAnsi="Arial" w:cs="Arial"/>
        </w:rPr>
        <w:t>2.  Establish the reimbursement rate for deep sedation and general anesthesia for dental services at 67% of the commercial median benchmark, to be maintained until June 30, 2028 or until rates established pursuant to a dental rate determination conducted according to the Maine Revised Statutes, Title 22, section 3173-J are effective, whichever is sooner.</w:t>
      </w:r>
    </w:p>
    <w:p w:rsidR="00F83166" w:rsidP="00F83166">
      <w:pPr>
        <w:keepNext/>
        <w:ind w:left="360" w:firstLine="360"/>
        <w:rPr>
          <w:rFonts w:ascii="Arial" w:eastAsia="Arial" w:hAnsi="Arial" w:cs="Arial"/>
        </w:rPr>
      </w:pPr>
      <w:bookmarkStart w:id="78" w:name="_PAR__3_b5779493_8a61_4ab9_a0f4_01359519"/>
      <w:bookmarkEnd w:id="77"/>
      <w:r>
        <w:rPr>
          <w:rFonts w:ascii="Arial" w:eastAsia="Arial" w:hAnsi="Arial" w:cs="Arial"/>
        </w:rPr>
        <w:t>It also requires the department to maintain temporary reimbursement rates for tooth extractions and dental caries arresting medicament applications until June 30, 2028 or until rates established pursuant to a dental rate determination conducted according to Title 22, section 3173-J are effective, whichever is sooner.</w:t>
      </w:r>
    </w:p>
    <w:p w:rsidR="00F83166" w:rsidP="00F83166">
      <w:pPr>
        <w:keepNext/>
        <w:spacing w:before="60" w:after="60"/>
        <w:ind w:left="360"/>
        <w:jc w:val="center"/>
        <w:rPr>
          <w:rFonts w:ascii="Arial" w:eastAsia="Arial" w:hAnsi="Arial" w:cs="Arial"/>
        </w:rPr>
      </w:pPr>
      <w:bookmarkStart w:id="79" w:name="_FISCAL_NOTE_REQUIRED__7c48b9df_a065_400"/>
      <w:bookmarkStart w:id="80" w:name="_PAR__4_3e19c211_d762_4738_99e4_5f7fdcfb"/>
      <w:bookmarkEnd w:id="78"/>
      <w:r>
        <w:rPr>
          <w:rFonts w:ascii="Arial" w:eastAsia="Arial" w:hAnsi="Arial" w:cs="Arial"/>
          <w:b/>
        </w:rPr>
        <w:t>FISCAL NOTE REQUIRED</w:t>
      </w:r>
    </w:p>
    <w:p w:rsidR="00000000" w:rsidRPr="00F83166" w:rsidP="00F83166">
      <w:pPr>
        <w:spacing w:before="60" w:after="60"/>
        <w:ind w:left="360"/>
        <w:jc w:val="center"/>
        <w:rPr>
          <w:rFonts w:ascii="Arial" w:eastAsia="Arial" w:hAnsi="Arial" w:cs="Arial"/>
          <w:b/>
        </w:rPr>
      </w:pPr>
      <w:bookmarkStart w:id="81" w:name="_PAR__5_f7cfc1e5_032b_4011_84de_753b61a9"/>
      <w:bookmarkEnd w:id="80"/>
      <w:r>
        <w:rPr>
          <w:rFonts w:ascii="Arial" w:eastAsia="Arial" w:hAnsi="Arial" w:cs="Arial"/>
          <w:b/>
        </w:rPr>
        <w:t>(See attached)</w:t>
      </w:r>
      <w:bookmarkEnd w:id="72"/>
      <w:bookmarkEnd w:id="76"/>
      <w:bookmarkEnd w:id="79"/>
      <w:bookmarkEnd w:id="8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Improve Dental Care Access by Modifying the MaineCare Reimbursement Methodology for the Provision of Certain Dental Services</w:t>
    </w:r>
  </w:p>
  <w:p>
    <w:pPr>
      <w:suppressLineNumbers/>
      <w:spacing w:before="0" w:after="0"/>
      <w:jc w:val="center"/>
      <w:rPr>
        <w:rFonts w:ascii="Arial" w:eastAsia="Arial" w:hAnsi="Arial" w:cs="Arial"/>
      </w:rPr>
    </w:pPr>
    <w:r>
      <w:rPr>
        <w:rFonts w:ascii="Arial" w:eastAsia="Arial" w:hAnsi="Arial" w:cs="Arial"/>
        <w:sz w:val="22"/>
      </w:rPr>
      <w:t>L.D. 2123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56A4"/>
    <w:rsid w:val="0011558B"/>
    <w:rsid w:val="00142693"/>
    <w:rsid w:val="00166945"/>
    <w:rsid w:val="001A2BC9"/>
    <w:rsid w:val="001E1D8B"/>
    <w:rsid w:val="00257B1E"/>
    <w:rsid w:val="002A3C2A"/>
    <w:rsid w:val="002A3D55"/>
    <w:rsid w:val="002D357F"/>
    <w:rsid w:val="00361F3E"/>
    <w:rsid w:val="003D0121"/>
    <w:rsid w:val="003F2563"/>
    <w:rsid w:val="003F315D"/>
    <w:rsid w:val="00410B38"/>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F3FE1"/>
    <w:rsid w:val="00F23B45"/>
    <w:rsid w:val="00F83166"/>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