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Reimbursement for Treatment in Place, Community Paramedicine and Alternate Destination Transport</w:t>
      </w:r>
    </w:p>
    <w:p w:rsidR="00707936" w:rsidP="00707936">
      <w:pPr>
        <w:spacing w:after="240"/>
        <w:ind w:left="360"/>
        <w:jc w:val="right"/>
        <w:rPr>
          <w:rFonts w:ascii="Arial" w:eastAsia="Arial" w:hAnsi="Arial" w:cs="Arial"/>
          <w:caps/>
        </w:rPr>
      </w:pPr>
      <w:bookmarkStart w:id="0" w:name="_AMEND_TITLE__d671d425_9748_4d8e_bde9_66"/>
      <w:bookmarkStart w:id="1" w:name="_PAGE__1_b113ffad_4d45_4371_9c67_bad1e77"/>
      <w:bookmarkStart w:id="2" w:name="_PAR__2_4bae6a05_2df2_4627_a6a1_3d660625"/>
      <w:r>
        <w:rPr>
          <w:rFonts w:ascii="Arial" w:eastAsia="Arial" w:hAnsi="Arial" w:cs="Arial"/>
          <w:caps/>
        </w:rPr>
        <w:t>L.D. 2119</w:t>
      </w:r>
    </w:p>
    <w:p w:rsidR="00707936" w:rsidP="00707936">
      <w:pPr>
        <w:tabs>
          <w:tab w:val="right" w:pos="8928"/>
        </w:tabs>
        <w:spacing w:after="360"/>
        <w:ind w:left="360"/>
        <w:rPr>
          <w:rFonts w:ascii="Arial" w:eastAsia="Arial" w:hAnsi="Arial" w:cs="Arial"/>
        </w:rPr>
      </w:pPr>
      <w:bookmarkStart w:id="3" w:name="_PAR__3_90219d1b_5f5c_48d4_ad94_da671cb0"/>
      <w:bookmarkEnd w:id="2"/>
      <w:r>
        <w:rPr>
          <w:rFonts w:ascii="Arial" w:eastAsia="Arial" w:hAnsi="Arial" w:cs="Arial"/>
        </w:rPr>
        <w:t>Date:</w:t>
      </w:r>
      <w:r>
        <w:rPr>
          <w:rFonts w:ascii="Arial" w:eastAsia="Arial" w:hAnsi="Arial" w:cs="Arial"/>
        </w:rPr>
        <w:tab/>
        <w:t>(Filing No. H-         )</w:t>
      </w:r>
    </w:p>
    <w:p w:rsidR="00707936" w:rsidP="00707936">
      <w:pPr>
        <w:spacing w:before="600" w:after="300"/>
        <w:ind w:left="360"/>
        <w:jc w:val="center"/>
        <w:outlineLvl w:val="0"/>
        <w:rPr>
          <w:rFonts w:ascii="Arial" w:eastAsia="Arial" w:hAnsi="Arial" w:cs="Arial"/>
        </w:rPr>
      </w:pPr>
      <w:bookmarkStart w:id="4" w:name="_PAR__4_78e8e6d2_afcb_43b3_a014_154ce99e"/>
      <w:bookmarkEnd w:id="3"/>
      <w:r>
        <w:rPr>
          <w:rFonts w:ascii="Arial" w:eastAsia="Arial" w:hAnsi="Arial" w:cs="Arial"/>
          <w:b/>
          <w:caps/>
          <w:sz w:val="24"/>
          <w:szCs w:val="32"/>
        </w:rPr>
        <w:t xml:space="preserve">Health and Human Services </w:t>
      </w:r>
    </w:p>
    <w:p w:rsidR="00707936" w:rsidP="00707936">
      <w:pPr>
        <w:spacing w:before="60" w:after="60"/>
        <w:ind w:left="720"/>
        <w:rPr>
          <w:rFonts w:ascii="Arial" w:eastAsia="Arial" w:hAnsi="Arial" w:cs="Arial"/>
        </w:rPr>
      </w:pPr>
      <w:bookmarkStart w:id="5" w:name="_PAR__5_b94f63ce_68a5_4be4_a0d3_730a9430"/>
      <w:bookmarkEnd w:id="4"/>
      <w:r>
        <w:rPr>
          <w:rFonts w:ascii="Arial" w:eastAsia="Arial" w:hAnsi="Arial" w:cs="Arial"/>
        </w:rPr>
        <w:t>Reproduced and distributed under the direction of the Clerk of the House.</w:t>
      </w:r>
    </w:p>
    <w:p w:rsidR="00707936" w:rsidP="00707936">
      <w:pPr>
        <w:spacing w:before="160" w:after="0"/>
        <w:ind w:left="360"/>
        <w:jc w:val="center"/>
        <w:outlineLvl w:val="0"/>
        <w:rPr>
          <w:rFonts w:ascii="Arial" w:eastAsia="Arial" w:hAnsi="Arial" w:cs="Arial"/>
          <w:b/>
          <w:caps/>
          <w:sz w:val="24"/>
          <w:szCs w:val="32"/>
        </w:rPr>
      </w:pPr>
      <w:bookmarkStart w:id="6" w:name="_PAR__6_abe63f3a_c250_454a_9ec4_304634a7"/>
      <w:bookmarkEnd w:id="5"/>
      <w:r>
        <w:rPr>
          <w:rFonts w:ascii="Arial" w:eastAsia="Arial" w:hAnsi="Arial" w:cs="Arial"/>
          <w:b/>
          <w:caps/>
          <w:sz w:val="24"/>
          <w:szCs w:val="32"/>
        </w:rPr>
        <w:t>STATE OF MAINE</w:t>
      </w:r>
    </w:p>
    <w:p w:rsidR="00707936" w:rsidP="00707936">
      <w:pPr>
        <w:spacing w:after="0"/>
        <w:ind w:left="360"/>
        <w:jc w:val="center"/>
        <w:outlineLvl w:val="0"/>
        <w:rPr>
          <w:rFonts w:ascii="Arial" w:eastAsia="Arial" w:hAnsi="Arial" w:cs="Arial"/>
          <w:b/>
          <w:caps/>
          <w:sz w:val="24"/>
          <w:szCs w:val="32"/>
        </w:rPr>
      </w:pPr>
      <w:bookmarkStart w:id="7" w:name="_PAR__7_58504cc2_5b73_4243_8d89_17dd6dcb"/>
      <w:bookmarkEnd w:id="6"/>
      <w:r>
        <w:rPr>
          <w:rFonts w:ascii="Arial" w:eastAsia="Arial" w:hAnsi="Arial" w:cs="Arial"/>
          <w:b/>
          <w:caps/>
          <w:sz w:val="24"/>
          <w:szCs w:val="32"/>
        </w:rPr>
        <w:t>HOUSE OF REPRESENTATIVES</w:t>
      </w:r>
    </w:p>
    <w:p w:rsidR="00707936" w:rsidP="00707936">
      <w:pPr>
        <w:spacing w:after="0"/>
        <w:ind w:left="360"/>
        <w:jc w:val="center"/>
        <w:outlineLvl w:val="0"/>
        <w:rPr>
          <w:rFonts w:ascii="Arial" w:eastAsia="Arial" w:hAnsi="Arial" w:cs="Arial"/>
          <w:b/>
          <w:caps/>
          <w:sz w:val="24"/>
          <w:szCs w:val="32"/>
        </w:rPr>
      </w:pPr>
      <w:bookmarkStart w:id="8" w:name="_PAR__8_25a562de_1b9a_404b_88c6_36e3dd23"/>
      <w:bookmarkEnd w:id="7"/>
      <w:r>
        <w:rPr>
          <w:rFonts w:ascii="Arial" w:eastAsia="Arial" w:hAnsi="Arial" w:cs="Arial"/>
          <w:b/>
          <w:caps/>
          <w:sz w:val="24"/>
          <w:szCs w:val="32"/>
        </w:rPr>
        <w:t>132nd Legislature</w:t>
      </w:r>
    </w:p>
    <w:p w:rsidR="00707936" w:rsidP="00707936">
      <w:pPr>
        <w:spacing w:after="0"/>
        <w:ind w:left="360"/>
        <w:jc w:val="center"/>
        <w:outlineLvl w:val="0"/>
        <w:rPr>
          <w:rFonts w:ascii="Arial" w:eastAsia="Arial" w:hAnsi="Arial" w:cs="Arial"/>
          <w:b/>
          <w:caps/>
          <w:sz w:val="24"/>
          <w:szCs w:val="32"/>
        </w:rPr>
      </w:pPr>
      <w:bookmarkStart w:id="9" w:name="_PAR__9_703a9577_d948_4b5f_95cd_6a26290c"/>
      <w:bookmarkEnd w:id="8"/>
      <w:r>
        <w:rPr>
          <w:rFonts w:ascii="Arial" w:eastAsia="Arial" w:hAnsi="Arial" w:cs="Arial"/>
          <w:b/>
          <w:caps/>
          <w:sz w:val="24"/>
          <w:szCs w:val="32"/>
        </w:rPr>
        <w:t>Second Regular Session</w:t>
      </w:r>
    </w:p>
    <w:p w:rsidR="00707936" w:rsidP="00707936">
      <w:pPr>
        <w:spacing w:before="400" w:after="200"/>
        <w:ind w:left="360" w:firstLine="360"/>
        <w:rPr>
          <w:rFonts w:ascii="Arial" w:eastAsia="Arial" w:hAnsi="Arial" w:cs="Arial"/>
        </w:rPr>
      </w:pPr>
      <w:bookmarkStart w:id="10" w:name="_PAR__10_c9edfc47_0752_4a21_92c4_b66e72a"/>
      <w:bookmarkEnd w:id="9"/>
      <w:r>
        <w:rPr>
          <w:rFonts w:ascii="Arial" w:eastAsia="Arial" w:hAnsi="Arial" w:cs="Arial"/>
          <w:szCs w:val="22"/>
        </w:rPr>
        <w:t>COMMITTEE AMENDMENT “      ” to H.P. 1434, L.D. 2119, “An Act to Expand Reimbursement for Treatment in Place, Community Paramedicine and Alternate Destination Transport”</w:t>
      </w:r>
    </w:p>
    <w:p w:rsidR="00707936" w:rsidP="00707936">
      <w:pPr>
        <w:ind w:left="360" w:firstLine="360"/>
        <w:rPr>
          <w:rFonts w:ascii="Arial" w:eastAsia="Arial" w:hAnsi="Arial" w:cs="Arial"/>
        </w:rPr>
      </w:pPr>
      <w:bookmarkStart w:id="11" w:name="_INSTRUCTION__b23dc6a8_5239_41b3_81a3_9a"/>
      <w:bookmarkStart w:id="12" w:name="_PAR__11_72208d3e_e907_4d70_ae13_038a820"/>
      <w:bookmarkEnd w:id="0"/>
      <w:bookmarkEnd w:id="10"/>
      <w:r>
        <w:rPr>
          <w:rFonts w:ascii="Arial" w:eastAsia="Arial" w:hAnsi="Arial" w:cs="Arial"/>
        </w:rPr>
        <w:t>Amend the bill by striking out the title and substituting the following:</w:t>
      </w:r>
    </w:p>
    <w:p w:rsidR="00707936" w:rsidP="00707936">
      <w:pPr>
        <w:ind w:left="360"/>
        <w:rPr>
          <w:rFonts w:ascii="Arial" w:eastAsia="Arial" w:hAnsi="Arial" w:cs="Arial"/>
        </w:rPr>
      </w:pPr>
      <w:bookmarkStart w:id="13" w:name="_PAR__12_de3e02b5_6aa9_420a_9c53_932e9b1"/>
      <w:bookmarkEnd w:id="12"/>
      <w:r>
        <w:rPr>
          <w:rFonts w:ascii="Arial" w:eastAsia="Arial" w:hAnsi="Arial" w:cs="Arial"/>
          <w:b/>
        </w:rPr>
        <w:t>'Resolve, to Review Reimbursement for Certain Emergency Medical Services'</w:t>
      </w:r>
    </w:p>
    <w:p w:rsidR="00707936" w:rsidP="00707936">
      <w:pPr>
        <w:ind w:left="360" w:firstLine="360"/>
        <w:rPr>
          <w:rFonts w:ascii="Arial" w:eastAsia="Arial" w:hAnsi="Arial" w:cs="Arial"/>
        </w:rPr>
      </w:pPr>
      <w:bookmarkStart w:id="14" w:name="_INSTRUCTION__0270f27f_6c37_454e_bf12_18"/>
      <w:bookmarkStart w:id="15" w:name="_PAR__13_23ea57b8_c232_474f_ab30_1263c99"/>
      <w:bookmarkEnd w:id="11"/>
      <w:bookmarkEnd w:id="13"/>
      <w:r>
        <w:rPr>
          <w:rFonts w:ascii="Arial" w:eastAsia="Arial" w:hAnsi="Arial" w:cs="Arial"/>
        </w:rPr>
        <w:t>Amend the bill by striking out everything after the title and inserting the following:</w:t>
      </w:r>
    </w:p>
    <w:p w:rsidR="00707936" w:rsidP="00707936">
      <w:pPr>
        <w:ind w:left="360" w:firstLine="360"/>
        <w:rPr>
          <w:rFonts w:ascii="Arial" w:eastAsia="Arial" w:hAnsi="Arial" w:cs="Arial"/>
        </w:rPr>
      </w:pPr>
      <w:bookmarkStart w:id="16" w:name="_PAR__14_a59b2eab_fc4b_47d9_aafe_5ea3191"/>
      <w:bookmarkEnd w:id="15"/>
      <w:r>
        <w:rPr>
          <w:rFonts w:ascii="Arial" w:eastAsia="Arial" w:hAnsi="Arial" w:cs="Arial"/>
        </w:rPr>
        <w:t>'</w:t>
      </w:r>
      <w:r w:rsidRPr="00941CCB">
        <w:rPr>
          <w:rFonts w:ascii="Arial" w:eastAsia="Arial" w:hAnsi="Arial" w:cs="Arial"/>
          <w:b/>
          <w:sz w:val="24"/>
        </w:rPr>
        <w:t>Sec. 1.</w:t>
      </w:r>
      <w:r w:rsidRPr="008B5276">
        <w:rPr>
          <w:rFonts w:ascii="Arial" w:eastAsia="Arial" w:hAnsi="Arial" w:cs="Arial"/>
          <w:b/>
          <w:sz w:val="24"/>
        </w:rPr>
        <w:t xml:space="preserve">  Department of Health and Human Services to </w:t>
      </w:r>
      <w:r>
        <w:rPr>
          <w:rFonts w:ascii="Arial" w:eastAsia="Arial" w:hAnsi="Arial" w:cs="Arial"/>
          <w:b/>
          <w:sz w:val="24"/>
        </w:rPr>
        <w:t>c</w:t>
      </w:r>
      <w:r w:rsidRPr="008B5276">
        <w:rPr>
          <w:rFonts w:ascii="Arial" w:eastAsia="Arial" w:hAnsi="Arial" w:cs="Arial"/>
          <w:b/>
          <w:sz w:val="24"/>
        </w:rPr>
        <w:t xml:space="preserve">onduct </w:t>
      </w:r>
      <w:r>
        <w:rPr>
          <w:rFonts w:ascii="Arial" w:eastAsia="Arial" w:hAnsi="Arial" w:cs="Arial"/>
          <w:b/>
          <w:sz w:val="24"/>
        </w:rPr>
        <w:t>r</w:t>
      </w:r>
      <w:r w:rsidRPr="008B5276">
        <w:rPr>
          <w:rFonts w:ascii="Arial" w:eastAsia="Arial" w:hAnsi="Arial" w:cs="Arial"/>
          <w:b/>
          <w:sz w:val="24"/>
        </w:rPr>
        <w:t>eview.  Resolved:</w:t>
      </w:r>
      <w:r w:rsidRPr="00941CCB">
        <w:rPr>
          <w:rFonts w:ascii="Arial" w:eastAsia="Arial" w:hAnsi="Arial" w:cs="Arial"/>
        </w:rPr>
        <w:t xml:space="preserve"> </w:t>
      </w:r>
      <w:r>
        <w:rPr>
          <w:rFonts w:ascii="Arial" w:eastAsia="Arial" w:hAnsi="Arial" w:cs="Arial"/>
        </w:rPr>
        <w:t xml:space="preserve"> </w:t>
      </w:r>
      <w:r w:rsidRPr="00941CCB">
        <w:rPr>
          <w:rFonts w:ascii="Arial" w:eastAsia="Arial" w:hAnsi="Arial" w:cs="Arial"/>
        </w:rPr>
        <w:t xml:space="preserve">That the Department of Health and Human Services </w:t>
      </w:r>
      <w:r>
        <w:rPr>
          <w:rFonts w:ascii="Arial" w:eastAsia="Arial" w:hAnsi="Arial" w:cs="Arial"/>
        </w:rPr>
        <w:t>shall</w:t>
      </w:r>
      <w:r w:rsidRPr="00941CCB">
        <w:rPr>
          <w:rFonts w:ascii="Arial" w:eastAsia="Arial" w:hAnsi="Arial" w:cs="Arial"/>
        </w:rPr>
        <w:t xml:space="preserve"> review MaineCare reimbursement for </w:t>
      </w:r>
      <w:r>
        <w:rPr>
          <w:rFonts w:ascii="Arial" w:eastAsia="Arial" w:hAnsi="Arial" w:cs="Arial"/>
        </w:rPr>
        <w:t>b</w:t>
      </w:r>
      <w:r w:rsidRPr="00941CCB">
        <w:rPr>
          <w:rFonts w:ascii="Arial" w:eastAsia="Arial" w:hAnsi="Arial" w:cs="Arial"/>
        </w:rPr>
        <w:t xml:space="preserve">asic </w:t>
      </w:r>
      <w:r>
        <w:rPr>
          <w:rFonts w:ascii="Arial" w:eastAsia="Arial" w:hAnsi="Arial" w:cs="Arial"/>
        </w:rPr>
        <w:t>l</w:t>
      </w:r>
      <w:r w:rsidRPr="00941CCB">
        <w:rPr>
          <w:rFonts w:ascii="Arial" w:eastAsia="Arial" w:hAnsi="Arial" w:cs="Arial"/>
        </w:rPr>
        <w:t xml:space="preserve">ife </w:t>
      </w:r>
      <w:r>
        <w:rPr>
          <w:rFonts w:ascii="Arial" w:eastAsia="Arial" w:hAnsi="Arial" w:cs="Arial"/>
        </w:rPr>
        <w:t>s</w:t>
      </w:r>
      <w:r w:rsidRPr="00941CCB">
        <w:rPr>
          <w:rFonts w:ascii="Arial" w:eastAsia="Arial" w:hAnsi="Arial" w:cs="Arial"/>
        </w:rPr>
        <w:t xml:space="preserve">upport and </w:t>
      </w:r>
      <w:r>
        <w:rPr>
          <w:rFonts w:ascii="Arial" w:eastAsia="Arial" w:hAnsi="Arial" w:cs="Arial"/>
        </w:rPr>
        <w:t>a</w:t>
      </w:r>
      <w:r w:rsidRPr="00941CCB">
        <w:rPr>
          <w:rFonts w:ascii="Arial" w:eastAsia="Arial" w:hAnsi="Arial" w:cs="Arial"/>
        </w:rPr>
        <w:t xml:space="preserve">dvanced </w:t>
      </w:r>
      <w:r>
        <w:rPr>
          <w:rFonts w:ascii="Arial" w:eastAsia="Arial" w:hAnsi="Arial" w:cs="Arial"/>
        </w:rPr>
        <w:t>l</w:t>
      </w:r>
      <w:r w:rsidRPr="00941CCB">
        <w:rPr>
          <w:rFonts w:ascii="Arial" w:eastAsia="Arial" w:hAnsi="Arial" w:cs="Arial"/>
        </w:rPr>
        <w:t xml:space="preserve">ife </w:t>
      </w:r>
      <w:r>
        <w:rPr>
          <w:rFonts w:ascii="Arial" w:eastAsia="Arial" w:hAnsi="Arial" w:cs="Arial"/>
        </w:rPr>
        <w:t>s</w:t>
      </w:r>
      <w:r w:rsidRPr="00941CCB">
        <w:rPr>
          <w:rFonts w:ascii="Arial" w:eastAsia="Arial" w:hAnsi="Arial" w:cs="Arial"/>
        </w:rPr>
        <w:t xml:space="preserve">upport treatment provided by ambulance </w:t>
      </w:r>
      <w:r>
        <w:rPr>
          <w:rFonts w:ascii="Arial" w:eastAsia="Arial" w:hAnsi="Arial" w:cs="Arial"/>
        </w:rPr>
        <w:t xml:space="preserve">service </w:t>
      </w:r>
      <w:r w:rsidRPr="00941CCB">
        <w:rPr>
          <w:rFonts w:ascii="Arial" w:eastAsia="Arial" w:hAnsi="Arial" w:cs="Arial"/>
        </w:rPr>
        <w:t xml:space="preserve">providers that does not result in transport of a patient. </w:t>
      </w:r>
      <w:r>
        <w:rPr>
          <w:rFonts w:ascii="Arial" w:eastAsia="Arial" w:hAnsi="Arial" w:cs="Arial"/>
        </w:rPr>
        <w:t xml:space="preserve"> </w:t>
      </w:r>
      <w:r w:rsidRPr="00941CCB">
        <w:rPr>
          <w:rFonts w:ascii="Arial" w:eastAsia="Arial" w:hAnsi="Arial" w:cs="Arial"/>
        </w:rPr>
        <w:t xml:space="preserve">The </w:t>
      </w:r>
      <w:r>
        <w:rPr>
          <w:rFonts w:ascii="Arial" w:eastAsia="Arial" w:hAnsi="Arial" w:cs="Arial"/>
        </w:rPr>
        <w:t>d</w:t>
      </w:r>
      <w:r w:rsidRPr="00941CCB">
        <w:rPr>
          <w:rFonts w:ascii="Arial" w:eastAsia="Arial" w:hAnsi="Arial" w:cs="Arial"/>
        </w:rPr>
        <w:t xml:space="preserve">epartment shall submit its findings by January 1, 2027 to the joint standing committee of the </w:t>
      </w:r>
      <w:r>
        <w:rPr>
          <w:rFonts w:ascii="Arial" w:eastAsia="Arial" w:hAnsi="Arial" w:cs="Arial"/>
        </w:rPr>
        <w:t>L</w:t>
      </w:r>
      <w:r w:rsidRPr="00941CCB">
        <w:rPr>
          <w:rFonts w:ascii="Arial" w:eastAsia="Arial" w:hAnsi="Arial" w:cs="Arial"/>
        </w:rPr>
        <w:t>egislature having jurisdiction over health and human services</w:t>
      </w:r>
      <w:r>
        <w:rPr>
          <w:rFonts w:ascii="Arial" w:eastAsia="Arial" w:hAnsi="Arial" w:cs="Arial"/>
        </w:rPr>
        <w:t xml:space="preserve"> matters</w:t>
      </w:r>
      <w:r w:rsidRPr="00941CCB">
        <w:rPr>
          <w:rFonts w:ascii="Arial" w:eastAsia="Arial" w:hAnsi="Arial" w:cs="Arial"/>
        </w:rPr>
        <w:t xml:space="preserve">. </w:t>
      </w:r>
      <w:r>
        <w:rPr>
          <w:rFonts w:ascii="Arial" w:eastAsia="Arial" w:hAnsi="Arial" w:cs="Arial"/>
        </w:rPr>
        <w:t xml:space="preserve"> </w:t>
      </w:r>
      <w:r w:rsidRPr="00941CCB">
        <w:rPr>
          <w:rFonts w:ascii="Arial" w:eastAsia="Arial" w:hAnsi="Arial" w:cs="Arial"/>
        </w:rPr>
        <w:t xml:space="preserve">The committee is authorized to report out legislation related to the report </w:t>
      </w:r>
      <w:r>
        <w:rPr>
          <w:rFonts w:ascii="Arial" w:eastAsia="Arial" w:hAnsi="Arial" w:cs="Arial"/>
        </w:rPr>
        <w:t>to</w:t>
      </w:r>
      <w:r w:rsidRPr="00941CCB">
        <w:rPr>
          <w:rFonts w:ascii="Arial" w:eastAsia="Arial" w:hAnsi="Arial" w:cs="Arial"/>
        </w:rPr>
        <w:t xml:space="preserve"> the 133rd </w:t>
      </w:r>
      <w:r>
        <w:rPr>
          <w:rFonts w:ascii="Arial" w:eastAsia="Arial" w:hAnsi="Arial" w:cs="Arial"/>
        </w:rPr>
        <w:t>L</w:t>
      </w:r>
      <w:r w:rsidRPr="00941CCB">
        <w:rPr>
          <w:rFonts w:ascii="Arial" w:eastAsia="Arial" w:hAnsi="Arial" w:cs="Arial"/>
        </w:rPr>
        <w:t>egislature in 2027.</w:t>
      </w:r>
    </w:p>
    <w:p w:rsidR="00707936" w:rsidP="00707936">
      <w:pPr>
        <w:ind w:left="360" w:firstLine="360"/>
        <w:rPr>
          <w:rFonts w:ascii="Arial" w:eastAsia="Arial" w:hAnsi="Arial" w:cs="Arial"/>
        </w:rPr>
      </w:pPr>
      <w:bookmarkStart w:id="17" w:name="_PAR__15_73b71403_8e3f_4b3f_b1b7_d0bd78a"/>
      <w:bookmarkEnd w:id="16"/>
      <w:r w:rsidRPr="00941CCB">
        <w:rPr>
          <w:rFonts w:ascii="Arial" w:eastAsia="Arial" w:hAnsi="Arial" w:cs="Arial"/>
          <w:b/>
          <w:sz w:val="24"/>
        </w:rPr>
        <w:t>Sec. 2.</w:t>
      </w:r>
      <w:r w:rsidRPr="008B5276">
        <w:rPr>
          <w:rFonts w:ascii="Arial" w:eastAsia="Arial" w:hAnsi="Arial" w:cs="Arial"/>
          <w:b/>
          <w:sz w:val="24"/>
        </w:rPr>
        <w:t xml:space="preserve">  Department of Professional and Financial Regulation, Bureau of Insurance to </w:t>
      </w:r>
      <w:r>
        <w:rPr>
          <w:rFonts w:ascii="Arial" w:eastAsia="Arial" w:hAnsi="Arial" w:cs="Arial"/>
          <w:b/>
          <w:sz w:val="24"/>
        </w:rPr>
        <w:t>c</w:t>
      </w:r>
      <w:r w:rsidRPr="008B5276">
        <w:rPr>
          <w:rFonts w:ascii="Arial" w:eastAsia="Arial" w:hAnsi="Arial" w:cs="Arial"/>
          <w:b/>
          <w:sz w:val="24"/>
        </w:rPr>
        <w:t xml:space="preserve">onduct </w:t>
      </w:r>
      <w:r>
        <w:rPr>
          <w:rFonts w:ascii="Arial" w:eastAsia="Arial" w:hAnsi="Arial" w:cs="Arial"/>
          <w:b/>
          <w:sz w:val="24"/>
        </w:rPr>
        <w:t>r</w:t>
      </w:r>
      <w:r w:rsidRPr="008B5276">
        <w:rPr>
          <w:rFonts w:ascii="Arial" w:eastAsia="Arial" w:hAnsi="Arial" w:cs="Arial"/>
          <w:b/>
          <w:sz w:val="24"/>
        </w:rPr>
        <w:t>eview.  Resolved:</w:t>
      </w:r>
      <w:r w:rsidRPr="00941CCB">
        <w:rPr>
          <w:rFonts w:ascii="Arial" w:eastAsia="Arial" w:hAnsi="Arial" w:cs="Arial"/>
        </w:rPr>
        <w:t xml:space="preserve"> </w:t>
      </w:r>
      <w:r>
        <w:rPr>
          <w:rFonts w:ascii="Arial" w:eastAsia="Arial" w:hAnsi="Arial" w:cs="Arial"/>
        </w:rPr>
        <w:t xml:space="preserve"> </w:t>
      </w:r>
      <w:r w:rsidRPr="00941CCB">
        <w:rPr>
          <w:rFonts w:ascii="Arial" w:eastAsia="Arial" w:hAnsi="Arial" w:cs="Arial"/>
        </w:rPr>
        <w:t xml:space="preserve">That the Department of Professional and Financial Regulation, Bureau of Insurance </w:t>
      </w:r>
      <w:r>
        <w:rPr>
          <w:rFonts w:ascii="Arial" w:eastAsia="Arial" w:hAnsi="Arial" w:cs="Arial"/>
        </w:rPr>
        <w:t>shall</w:t>
      </w:r>
      <w:r w:rsidRPr="00941CCB">
        <w:rPr>
          <w:rFonts w:ascii="Arial" w:eastAsia="Arial" w:hAnsi="Arial" w:cs="Arial"/>
        </w:rPr>
        <w:t xml:space="preserve"> conduct a review </w:t>
      </w:r>
      <w:r>
        <w:rPr>
          <w:rFonts w:ascii="Arial" w:eastAsia="Arial" w:hAnsi="Arial" w:cs="Arial"/>
        </w:rPr>
        <w:t xml:space="preserve">and evaluation </w:t>
      </w:r>
      <w:r w:rsidRPr="00941CCB">
        <w:rPr>
          <w:rFonts w:ascii="Arial" w:eastAsia="Arial" w:hAnsi="Arial" w:cs="Arial"/>
        </w:rPr>
        <w:t xml:space="preserve">of a coverage requirement for alternate destination transport in accordance with </w:t>
      </w:r>
      <w:r>
        <w:rPr>
          <w:rFonts w:ascii="Arial" w:eastAsia="Arial" w:hAnsi="Arial" w:cs="Arial"/>
        </w:rPr>
        <w:t xml:space="preserve">the Maine Revised Statutes, </w:t>
      </w:r>
      <w:r w:rsidRPr="00941CCB">
        <w:rPr>
          <w:rFonts w:ascii="Arial" w:eastAsia="Arial" w:hAnsi="Arial" w:cs="Arial"/>
        </w:rPr>
        <w:t xml:space="preserve">Title 24-A, section 2752, subsection 3. </w:t>
      </w:r>
      <w:r>
        <w:rPr>
          <w:rFonts w:ascii="Arial" w:eastAsia="Arial" w:hAnsi="Arial" w:cs="Arial"/>
        </w:rPr>
        <w:t xml:space="preserve"> For the purposes of this resolve, "alternate destination transport" means transportation of a patient to a facility other than a hospital emergency department that is clinically appropriate for the patient's condition, including, but not limited to, an urgent care center, federally qualified health center, primary care practice, behavioral health crisis center, substance use treatment facility or other clinically appropriate site.  </w:t>
      </w:r>
      <w:r w:rsidRPr="00941CCB">
        <w:rPr>
          <w:rFonts w:ascii="Arial" w:eastAsia="Arial" w:hAnsi="Arial" w:cs="Arial"/>
        </w:rPr>
        <w:t xml:space="preserve">The </w:t>
      </w:r>
      <w:r>
        <w:rPr>
          <w:rFonts w:ascii="Arial" w:eastAsia="Arial" w:hAnsi="Arial" w:cs="Arial"/>
        </w:rPr>
        <w:t>bureau</w:t>
      </w:r>
      <w:r w:rsidRPr="00941CCB">
        <w:rPr>
          <w:rFonts w:ascii="Arial" w:eastAsia="Arial" w:hAnsi="Arial" w:cs="Arial"/>
        </w:rPr>
        <w:t xml:space="preserve"> shall submit its findings by January 1, 2027 to the joint standing committee of the </w:t>
      </w:r>
      <w:r>
        <w:rPr>
          <w:rFonts w:ascii="Arial" w:eastAsia="Arial" w:hAnsi="Arial" w:cs="Arial"/>
        </w:rPr>
        <w:t>L</w:t>
      </w:r>
      <w:r w:rsidRPr="00941CCB">
        <w:rPr>
          <w:rFonts w:ascii="Arial" w:eastAsia="Arial" w:hAnsi="Arial" w:cs="Arial"/>
        </w:rPr>
        <w:t xml:space="preserve">egislature having jurisdiction over health and human services </w:t>
      </w:r>
      <w:r>
        <w:rPr>
          <w:rFonts w:ascii="Arial" w:eastAsia="Arial" w:hAnsi="Arial" w:cs="Arial"/>
        </w:rPr>
        <w:t xml:space="preserve">matters </w:t>
      </w:r>
      <w:r w:rsidRPr="00941CCB">
        <w:rPr>
          <w:rFonts w:ascii="Arial" w:eastAsia="Arial" w:hAnsi="Arial" w:cs="Arial"/>
        </w:rPr>
        <w:t xml:space="preserve">and to the joint standing committee of the </w:t>
      </w:r>
      <w:r>
        <w:rPr>
          <w:rFonts w:ascii="Arial" w:eastAsia="Arial" w:hAnsi="Arial" w:cs="Arial"/>
        </w:rPr>
        <w:t>L</w:t>
      </w:r>
      <w:r w:rsidRPr="00941CCB">
        <w:rPr>
          <w:rFonts w:ascii="Arial" w:eastAsia="Arial" w:hAnsi="Arial" w:cs="Arial"/>
        </w:rPr>
        <w:t>egislature having jurisdiction over health coverage, insurance and financial services</w:t>
      </w:r>
      <w:r>
        <w:rPr>
          <w:rFonts w:ascii="Arial" w:eastAsia="Arial" w:hAnsi="Arial" w:cs="Arial"/>
        </w:rPr>
        <w:t xml:space="preserve"> matters</w:t>
      </w:r>
      <w:r w:rsidRPr="00941CCB">
        <w:rPr>
          <w:rFonts w:ascii="Arial" w:eastAsia="Arial" w:hAnsi="Arial" w:cs="Arial"/>
        </w:rPr>
        <w:t>.</w:t>
      </w:r>
      <w:r>
        <w:rPr>
          <w:rFonts w:ascii="Arial" w:eastAsia="Arial" w:hAnsi="Arial" w:cs="Arial"/>
        </w:rPr>
        <w:t xml:space="preserve"> </w:t>
      </w:r>
      <w:r w:rsidRPr="00941CCB">
        <w:rPr>
          <w:rFonts w:ascii="Arial" w:eastAsia="Arial" w:hAnsi="Arial" w:cs="Arial"/>
        </w:rPr>
        <w:t xml:space="preserve"> Both committees are authorized to report out legislation related to the report </w:t>
      </w:r>
      <w:r>
        <w:rPr>
          <w:rFonts w:ascii="Arial" w:eastAsia="Arial" w:hAnsi="Arial" w:cs="Arial"/>
        </w:rPr>
        <w:t>to</w:t>
      </w:r>
      <w:r w:rsidRPr="00941CCB">
        <w:rPr>
          <w:rFonts w:ascii="Arial" w:eastAsia="Arial" w:hAnsi="Arial" w:cs="Arial"/>
        </w:rPr>
        <w:t xml:space="preserve"> the 133rd </w:t>
      </w:r>
      <w:r>
        <w:rPr>
          <w:rFonts w:ascii="Arial" w:eastAsia="Arial" w:hAnsi="Arial" w:cs="Arial"/>
        </w:rPr>
        <w:t>L</w:t>
      </w:r>
      <w:r w:rsidRPr="00941CCB">
        <w:rPr>
          <w:rFonts w:ascii="Arial" w:eastAsia="Arial" w:hAnsi="Arial" w:cs="Arial"/>
        </w:rPr>
        <w:t>egislature in 2027.</w:t>
      </w:r>
      <w:r>
        <w:rPr>
          <w:rFonts w:ascii="Arial" w:eastAsia="Arial" w:hAnsi="Arial" w:cs="Arial"/>
        </w:rPr>
        <w:t>'</w:t>
      </w:r>
    </w:p>
    <w:p w:rsidR="00707936" w:rsidP="00707936">
      <w:pPr>
        <w:ind w:left="360" w:firstLine="360"/>
        <w:rPr>
          <w:rFonts w:ascii="Arial" w:eastAsia="Arial" w:hAnsi="Arial" w:cs="Arial"/>
        </w:rPr>
      </w:pPr>
      <w:bookmarkStart w:id="18" w:name="_INSTRUCTION__574e549c_4fa9_4288_9acc_24"/>
      <w:bookmarkStart w:id="19" w:name="_PAGE__2_dd9787f1_0a3a_4c4b_b57a_8797aa1"/>
      <w:bookmarkStart w:id="20" w:name="_PAR__2_0fdf37c8_2007_4225_bed9_2a3030b5"/>
      <w:bookmarkEnd w:id="1"/>
      <w:bookmarkEnd w:id="14"/>
      <w:bookmarkEnd w:id="17"/>
      <w:r>
        <w:rPr>
          <w:rFonts w:ascii="Arial" w:eastAsia="Arial" w:hAnsi="Arial" w:cs="Arial"/>
        </w:rPr>
        <w:t>Amend the bill by relettering or renumbering any nonconsecutive Part letter or section number to read consecutively.</w:t>
      </w:r>
    </w:p>
    <w:p w:rsidR="00707936" w:rsidP="00707936">
      <w:pPr>
        <w:keepNext/>
        <w:spacing w:before="240"/>
        <w:ind w:left="360"/>
        <w:jc w:val="center"/>
        <w:rPr>
          <w:rFonts w:ascii="Arial" w:eastAsia="Arial" w:hAnsi="Arial" w:cs="Arial"/>
        </w:rPr>
      </w:pPr>
      <w:bookmarkStart w:id="21" w:name="_SUMMARY__4b5b3c1d_75df_4fee_871a_c0e3ff"/>
      <w:bookmarkStart w:id="22" w:name="_PAR__3_98604894_7f2d_42e6_9437_2177fd4a"/>
      <w:bookmarkEnd w:id="18"/>
      <w:bookmarkEnd w:id="20"/>
      <w:r>
        <w:rPr>
          <w:rFonts w:ascii="Arial" w:eastAsia="Arial" w:hAnsi="Arial" w:cs="Arial"/>
          <w:b/>
          <w:sz w:val="24"/>
        </w:rPr>
        <w:t>SUMMARY</w:t>
      </w:r>
    </w:p>
    <w:p w:rsidR="00707936" w:rsidP="00707936">
      <w:pPr>
        <w:ind w:left="360" w:firstLine="360"/>
        <w:rPr>
          <w:rFonts w:ascii="Arial" w:eastAsia="Arial" w:hAnsi="Arial" w:cs="Arial"/>
        </w:rPr>
      </w:pPr>
      <w:bookmarkStart w:id="23" w:name="_PAR__4_5d3af405_0052_485e_baf6_75f1c589"/>
      <w:bookmarkEnd w:id="22"/>
      <w:r>
        <w:rPr>
          <w:rFonts w:ascii="Arial" w:eastAsia="Arial" w:hAnsi="Arial" w:cs="Arial"/>
        </w:rPr>
        <w:t>This amendment replaces the bill with a resolve.  It directs the Department of Health and Human Services to review MaineCare reimbursement for treatment provided by ambulance service providers that does not result in transport of a patient.  The department is required to submit its findings by January 1, 2027 to the joint standing committee of the Legislature having jurisdiction over health and human services matters.  The committee is authorized to report out legislation related to the report to the 133rd Legislature in 2027.</w:t>
      </w:r>
    </w:p>
    <w:p w:rsidR="00707936" w:rsidP="00707936">
      <w:pPr>
        <w:keepNext/>
        <w:ind w:left="360" w:firstLine="360"/>
        <w:rPr>
          <w:rFonts w:ascii="Arial" w:eastAsia="Arial" w:hAnsi="Arial" w:cs="Arial"/>
        </w:rPr>
      </w:pPr>
      <w:bookmarkStart w:id="24" w:name="_PAR__5_097751d6_526f_4569_9ee4_137a6a61"/>
      <w:bookmarkEnd w:id="23"/>
      <w:r>
        <w:rPr>
          <w:rFonts w:ascii="Arial" w:eastAsia="Arial" w:hAnsi="Arial" w:cs="Arial"/>
        </w:rPr>
        <w:t>The amendment also directs the Department of Professional and Financial Regulation, Bureau of Insurance to conduct a review of a coverage requirement for alternate destination transport in accordance with the Maine Revised Statutes, Title 24-A, section 2752, subsection 3.  The bureau is required to submit its findings by January 1, 2027 to the joint standing committee of the Legislature having jurisdiction over health and human services matters and to the joint standing committee of the Legislature having jurisdiction over health coverage, insurance and financial services matters.  Both committees are authorized to report out legislation related to the report to the 133rd Legislature in 2027.</w:t>
      </w:r>
    </w:p>
    <w:p w:rsidR="00707936" w:rsidP="00707936">
      <w:pPr>
        <w:keepNext/>
        <w:spacing w:before="60" w:after="60"/>
        <w:ind w:left="360"/>
        <w:jc w:val="center"/>
        <w:rPr>
          <w:rFonts w:ascii="Arial" w:eastAsia="Arial" w:hAnsi="Arial" w:cs="Arial"/>
        </w:rPr>
      </w:pPr>
      <w:bookmarkStart w:id="25" w:name="_FISCAL_NOTE_REQUIRED__e4af783f_28b2_43e"/>
      <w:bookmarkStart w:id="26" w:name="_PAR__6_45bfd219_2fa1_4505_bc9d_075f248d"/>
      <w:bookmarkEnd w:id="24"/>
      <w:r>
        <w:rPr>
          <w:rFonts w:ascii="Arial" w:eastAsia="Arial" w:hAnsi="Arial" w:cs="Arial"/>
          <w:b/>
        </w:rPr>
        <w:t>FISCAL NOTE REQUIRED</w:t>
      </w:r>
    </w:p>
    <w:p w:rsidR="00000000" w:rsidRPr="00707936" w:rsidP="00707936">
      <w:pPr>
        <w:spacing w:before="60" w:after="60"/>
        <w:ind w:left="360"/>
        <w:jc w:val="center"/>
        <w:rPr>
          <w:rFonts w:ascii="Arial" w:eastAsia="Arial" w:hAnsi="Arial" w:cs="Arial"/>
          <w:b/>
        </w:rPr>
      </w:pPr>
      <w:bookmarkStart w:id="27" w:name="_PAR__7_f7298632_a97f_40ab_ab70_e50cbf13"/>
      <w:bookmarkEnd w:id="26"/>
      <w:r>
        <w:rPr>
          <w:rFonts w:ascii="Arial" w:eastAsia="Arial" w:hAnsi="Arial" w:cs="Arial"/>
          <w:b/>
        </w:rPr>
        <w:t>(See attached)</w:t>
      </w:r>
      <w:bookmarkEnd w:id="19"/>
      <w:bookmarkEnd w:id="21"/>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LR2793,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Review Reimbursement for Certain Emergency Medical Services</w:t>
    </w:r>
  </w:p>
  <w:p>
    <w:pPr>
      <w:suppressLineNumbers/>
      <w:spacing w:before="0" w:after="0"/>
      <w:jc w:val="center"/>
      <w:rPr>
        <w:rFonts w:ascii="Arial" w:eastAsia="Arial" w:hAnsi="Arial" w:cs="Arial"/>
      </w:rPr>
    </w:pPr>
    <w:r>
      <w:rPr>
        <w:rFonts w:ascii="Arial" w:eastAsia="Arial" w:hAnsi="Arial" w:cs="Arial"/>
        <w:sz w:val="22"/>
      </w:rPr>
      <w:t>L.D. 2119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7936"/>
    <w:rsid w:val="007D72C8"/>
    <w:rsid w:val="007F3B1E"/>
    <w:rsid w:val="00801F19"/>
    <w:rsid w:val="00806421"/>
    <w:rsid w:val="008A5943"/>
    <w:rsid w:val="008B5276"/>
    <w:rsid w:val="0092322A"/>
    <w:rsid w:val="009367EC"/>
    <w:rsid w:val="00941CCB"/>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