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the Health, Well-being and Academic Success of Children and Their Families Through Increased Community Support of the Boys and Girls Clubs of Southern Maine</w:t>
      </w:r>
    </w:p>
    <w:p w:rsidR="00AD1310" w:rsidP="00AD1310">
      <w:pPr>
        <w:spacing w:after="240"/>
        <w:ind w:left="360"/>
        <w:jc w:val="right"/>
        <w:rPr>
          <w:rFonts w:ascii="Arial" w:eastAsia="Arial" w:hAnsi="Arial" w:cs="Arial"/>
          <w:caps/>
        </w:rPr>
      </w:pPr>
      <w:bookmarkStart w:id="0" w:name="_AMEND_TITLE__811c7ed0_ce40_489a_8f05_df"/>
      <w:bookmarkStart w:id="1" w:name="_PAGE__1_7cbc24be_d72e_4a36_aac3_57af67d"/>
      <w:bookmarkStart w:id="2" w:name="_PAR__2_1d9fc910_4327_4119_83ae_244ea67b"/>
      <w:r>
        <w:rPr>
          <w:rFonts w:ascii="Arial" w:eastAsia="Arial" w:hAnsi="Arial" w:cs="Arial"/>
          <w:caps/>
        </w:rPr>
        <w:t>L.D. 2197</w:t>
      </w:r>
    </w:p>
    <w:p w:rsidR="00AD1310" w:rsidP="00AD1310">
      <w:pPr>
        <w:tabs>
          <w:tab w:val="right" w:pos="8928"/>
        </w:tabs>
        <w:spacing w:after="360"/>
        <w:ind w:left="360"/>
        <w:rPr>
          <w:rFonts w:ascii="Arial" w:eastAsia="Arial" w:hAnsi="Arial" w:cs="Arial"/>
        </w:rPr>
      </w:pPr>
      <w:bookmarkStart w:id="3" w:name="_PAR__3_a6a20539_03aa_4001_8cfb_3bbcf76c"/>
      <w:bookmarkEnd w:id="2"/>
      <w:r>
        <w:rPr>
          <w:rFonts w:ascii="Arial" w:eastAsia="Arial" w:hAnsi="Arial" w:cs="Arial"/>
        </w:rPr>
        <w:t>Date:</w:t>
      </w:r>
      <w:r>
        <w:rPr>
          <w:rFonts w:ascii="Arial" w:eastAsia="Arial" w:hAnsi="Arial" w:cs="Arial"/>
        </w:rPr>
        <w:tab/>
        <w:t>(Filing No. H-         )</w:t>
      </w:r>
    </w:p>
    <w:p w:rsidR="00AD1310" w:rsidP="00AD1310">
      <w:pPr>
        <w:spacing w:before="600" w:after="300"/>
        <w:ind w:left="360"/>
        <w:jc w:val="center"/>
        <w:outlineLvl w:val="0"/>
        <w:rPr>
          <w:rFonts w:ascii="Arial" w:eastAsia="Arial" w:hAnsi="Arial" w:cs="Arial"/>
        </w:rPr>
      </w:pPr>
      <w:bookmarkStart w:id="4" w:name="_PAR__4_99839af4_3c12_4dbe_a5ff_e4994e56"/>
      <w:bookmarkEnd w:id="3"/>
      <w:r>
        <w:rPr>
          <w:rFonts w:ascii="Arial" w:eastAsia="Arial" w:hAnsi="Arial" w:cs="Arial"/>
          <w:b/>
          <w:caps/>
          <w:sz w:val="24"/>
          <w:szCs w:val="32"/>
        </w:rPr>
        <w:t xml:space="preserve">Health and Human Services </w:t>
      </w:r>
    </w:p>
    <w:p w:rsidR="00AD1310" w:rsidP="00AD1310">
      <w:pPr>
        <w:spacing w:before="60" w:after="60"/>
        <w:ind w:left="720"/>
        <w:rPr>
          <w:rFonts w:ascii="Arial" w:eastAsia="Arial" w:hAnsi="Arial" w:cs="Arial"/>
        </w:rPr>
      </w:pPr>
      <w:bookmarkStart w:id="5" w:name="_PAR__5_18754380_3d22_4a85_9349_0cfd6558"/>
      <w:bookmarkEnd w:id="4"/>
      <w:r>
        <w:rPr>
          <w:rFonts w:ascii="Arial" w:eastAsia="Arial" w:hAnsi="Arial" w:cs="Arial"/>
        </w:rPr>
        <w:t>Reproduced and distributed under the direction of the Clerk of the House.</w:t>
      </w:r>
    </w:p>
    <w:p w:rsidR="00AD1310" w:rsidP="00AD1310">
      <w:pPr>
        <w:spacing w:before="160" w:after="0"/>
        <w:ind w:left="360"/>
        <w:jc w:val="center"/>
        <w:outlineLvl w:val="0"/>
        <w:rPr>
          <w:rFonts w:ascii="Arial" w:eastAsia="Arial" w:hAnsi="Arial" w:cs="Arial"/>
          <w:b/>
          <w:caps/>
          <w:sz w:val="24"/>
          <w:szCs w:val="32"/>
        </w:rPr>
      </w:pPr>
      <w:bookmarkStart w:id="6" w:name="_PAR__6_2c2de05e_9338_466f_9c2b_f8c4da1b"/>
      <w:bookmarkEnd w:id="5"/>
      <w:r>
        <w:rPr>
          <w:rFonts w:ascii="Arial" w:eastAsia="Arial" w:hAnsi="Arial" w:cs="Arial"/>
          <w:b/>
          <w:caps/>
          <w:sz w:val="24"/>
          <w:szCs w:val="32"/>
        </w:rPr>
        <w:t>STATE OF MAINE</w:t>
      </w:r>
    </w:p>
    <w:p w:rsidR="00AD1310" w:rsidP="00AD1310">
      <w:pPr>
        <w:spacing w:after="0"/>
        <w:ind w:left="360"/>
        <w:jc w:val="center"/>
        <w:outlineLvl w:val="0"/>
        <w:rPr>
          <w:rFonts w:ascii="Arial" w:eastAsia="Arial" w:hAnsi="Arial" w:cs="Arial"/>
          <w:b/>
          <w:caps/>
          <w:sz w:val="24"/>
          <w:szCs w:val="32"/>
        </w:rPr>
      </w:pPr>
      <w:bookmarkStart w:id="7" w:name="_PAR__7_0a4b700b_c520_4563_93f2_e22097f6"/>
      <w:bookmarkEnd w:id="6"/>
      <w:r>
        <w:rPr>
          <w:rFonts w:ascii="Arial" w:eastAsia="Arial" w:hAnsi="Arial" w:cs="Arial"/>
          <w:b/>
          <w:caps/>
          <w:sz w:val="24"/>
          <w:szCs w:val="32"/>
        </w:rPr>
        <w:t>HOUSE OF REPRESENTATIVES</w:t>
      </w:r>
    </w:p>
    <w:p w:rsidR="00AD1310" w:rsidP="00AD1310">
      <w:pPr>
        <w:spacing w:after="0"/>
        <w:ind w:left="360"/>
        <w:jc w:val="center"/>
        <w:outlineLvl w:val="0"/>
        <w:rPr>
          <w:rFonts w:ascii="Arial" w:eastAsia="Arial" w:hAnsi="Arial" w:cs="Arial"/>
          <w:b/>
          <w:caps/>
          <w:sz w:val="24"/>
          <w:szCs w:val="32"/>
        </w:rPr>
      </w:pPr>
      <w:bookmarkStart w:id="8" w:name="_PAR__8_2cba9ddc_7b06_4030_bb32_3eaf152a"/>
      <w:bookmarkEnd w:id="7"/>
      <w:r>
        <w:rPr>
          <w:rFonts w:ascii="Arial" w:eastAsia="Arial" w:hAnsi="Arial" w:cs="Arial"/>
          <w:b/>
          <w:caps/>
          <w:sz w:val="24"/>
          <w:szCs w:val="32"/>
        </w:rPr>
        <w:t>131st Legislature</w:t>
      </w:r>
    </w:p>
    <w:p w:rsidR="00AD1310" w:rsidP="00AD1310">
      <w:pPr>
        <w:spacing w:after="0"/>
        <w:ind w:left="360"/>
        <w:jc w:val="center"/>
        <w:outlineLvl w:val="0"/>
        <w:rPr>
          <w:rFonts w:ascii="Arial" w:eastAsia="Arial" w:hAnsi="Arial" w:cs="Arial"/>
          <w:b/>
          <w:caps/>
          <w:sz w:val="24"/>
          <w:szCs w:val="32"/>
        </w:rPr>
      </w:pPr>
      <w:bookmarkStart w:id="9" w:name="_PAR__9_5cc58f70_537c_46e7_ae01_34d920f2"/>
      <w:bookmarkEnd w:id="8"/>
      <w:r>
        <w:rPr>
          <w:rFonts w:ascii="Arial" w:eastAsia="Arial" w:hAnsi="Arial" w:cs="Arial"/>
          <w:b/>
          <w:caps/>
          <w:sz w:val="24"/>
          <w:szCs w:val="32"/>
        </w:rPr>
        <w:t>Second Regular Session</w:t>
      </w:r>
    </w:p>
    <w:p w:rsidR="00AD1310" w:rsidP="00AD1310">
      <w:pPr>
        <w:spacing w:before="400" w:after="200"/>
        <w:ind w:left="360" w:firstLine="360"/>
        <w:rPr>
          <w:rFonts w:ascii="Arial" w:eastAsia="Arial" w:hAnsi="Arial" w:cs="Arial"/>
        </w:rPr>
      </w:pPr>
      <w:bookmarkStart w:id="10" w:name="_PAR__10_1f2b47af_9b54_4c11_a9c2_01f92ad"/>
      <w:bookmarkEnd w:id="9"/>
      <w:r>
        <w:rPr>
          <w:rFonts w:ascii="Arial" w:eastAsia="Arial" w:hAnsi="Arial" w:cs="Arial"/>
          <w:szCs w:val="22"/>
        </w:rPr>
        <w:t>COMMITTEE AMENDMENT “      ” to H.P. 1408, L.D. 2197, “An Act to Strengthen the Health, Well-being and Academic Success of Children and Their Families Through Increased Community Support of the Boys and Girls Clubs of Southern Maine”</w:t>
      </w:r>
    </w:p>
    <w:p w:rsidR="00AD1310" w:rsidP="00AD1310">
      <w:pPr>
        <w:ind w:left="360" w:firstLine="360"/>
        <w:rPr>
          <w:rFonts w:ascii="Arial" w:eastAsia="Arial" w:hAnsi="Arial" w:cs="Arial"/>
        </w:rPr>
      </w:pPr>
      <w:bookmarkStart w:id="11" w:name="_INSTRUCTION__1a17f1fc_46b9_4c28_8586_6b"/>
      <w:bookmarkStart w:id="12" w:name="_PAR__11_e145896b_33dc_4270_983a_b72efd5"/>
      <w:bookmarkEnd w:id="0"/>
      <w:bookmarkEnd w:id="10"/>
      <w:r>
        <w:rPr>
          <w:rFonts w:ascii="Arial" w:eastAsia="Arial" w:hAnsi="Arial" w:cs="Arial"/>
        </w:rPr>
        <w:t>Amend the bill by striking out the title and substituting the following:</w:t>
      </w:r>
    </w:p>
    <w:p w:rsidR="00AD1310" w:rsidP="00AD1310">
      <w:pPr>
        <w:ind w:left="360"/>
        <w:rPr>
          <w:rFonts w:ascii="Arial" w:eastAsia="Arial" w:hAnsi="Arial" w:cs="Arial"/>
        </w:rPr>
      </w:pPr>
      <w:bookmarkStart w:id="13" w:name="_PAR__12_0e8e1f2b_326f_4ede_b600_d1cc5d4"/>
      <w:bookmarkEnd w:id="12"/>
      <w:r>
        <w:rPr>
          <w:rFonts w:ascii="Arial" w:eastAsia="Arial" w:hAnsi="Arial" w:cs="Arial"/>
          <w:b/>
        </w:rPr>
        <w:t>'An Act to Develop a Grant Program to Provide Career Exploration Opportunities to Youth in the Community'</w:t>
      </w:r>
    </w:p>
    <w:p w:rsidR="00AD1310" w:rsidP="00AD1310">
      <w:pPr>
        <w:ind w:left="360" w:firstLine="360"/>
        <w:rPr>
          <w:rFonts w:ascii="Arial" w:eastAsia="Arial" w:hAnsi="Arial" w:cs="Arial"/>
        </w:rPr>
      </w:pPr>
      <w:bookmarkStart w:id="14" w:name="_INSTRUCTION__475d17ad_38e0_4a82_839a_79"/>
      <w:bookmarkStart w:id="15" w:name="_PAR__13_9c4ad34b_12e6_4275_94de_8edbb4b"/>
      <w:bookmarkEnd w:id="11"/>
      <w:bookmarkEnd w:id="13"/>
      <w:r>
        <w:rPr>
          <w:rFonts w:ascii="Arial" w:eastAsia="Arial" w:hAnsi="Arial" w:cs="Arial"/>
        </w:rPr>
        <w:t>Amend the bill by striking out everything after the enacting clause and inserting the following:</w:t>
      </w:r>
    </w:p>
    <w:p w:rsidR="00AD1310" w:rsidP="00AD1310">
      <w:pPr>
        <w:ind w:left="360" w:firstLine="360"/>
        <w:rPr>
          <w:rFonts w:ascii="Arial" w:eastAsia="Arial" w:hAnsi="Arial" w:cs="Arial"/>
        </w:rPr>
      </w:pPr>
      <w:bookmarkStart w:id="16" w:name="_PAR__14_3cd34977_fb09_43c3_84bc_de36753"/>
      <w:bookmarkEnd w:id="15"/>
      <w:r>
        <w:rPr>
          <w:rFonts w:ascii="Arial" w:eastAsia="Arial" w:hAnsi="Arial" w:cs="Arial"/>
        </w:rPr>
        <w:t>'</w:t>
      </w:r>
      <w:r>
        <w:rPr>
          <w:rFonts w:ascii="Arial" w:eastAsia="Arial" w:hAnsi="Arial" w:cs="Arial"/>
          <w:b/>
          <w:sz w:val="24"/>
        </w:rPr>
        <w:t>Sec. 1.  Grant program.</w:t>
      </w:r>
      <w:r>
        <w:rPr>
          <w:rFonts w:ascii="Arial" w:eastAsia="Arial" w:hAnsi="Arial" w:cs="Arial"/>
        </w:rPr>
        <w:t xml:space="preserve">  The Department of Health and Human Services shall develop a grant program for community</w:t>
      </w:r>
      <w:r>
        <w:rPr>
          <w:rFonts w:ascii="Arial" w:eastAsia="Arial" w:hAnsi="Arial" w:cs="Arial"/>
        </w:rPr>
        <w:noBreakHyphen/>
        <w:t>based organizations that provide career exploration opportunities for youth of middle school and high school age.  The department shall develop a request for proposals that focuses on increasing physical space in the community to increase the number of youth served, as well as improving the health, well</w:t>
      </w:r>
      <w:r>
        <w:rPr>
          <w:rFonts w:ascii="Arial" w:eastAsia="Arial" w:hAnsi="Arial" w:cs="Arial"/>
        </w:rPr>
        <w:noBreakHyphen/>
        <w:t>being and academic success of youth and advancing social equity.  The funding for the program must be fully expended in fiscal year 2024-25 and may be awarded to a single organization or multiple organizations, as long as the award process is competitive.  The department shall provide a report on how the funding was spent to the joint standing committee of the Legislature having jurisdiction over health and human services matters no later than January 1, 2026.</w:t>
      </w:r>
    </w:p>
    <w:p w:rsidR="00AD1310" w:rsidP="00AD1310">
      <w:pPr>
        <w:ind w:left="360" w:firstLine="360"/>
        <w:rPr>
          <w:rFonts w:ascii="Arial" w:eastAsia="Arial" w:hAnsi="Arial" w:cs="Arial"/>
        </w:rPr>
      </w:pPr>
      <w:bookmarkStart w:id="17" w:name="_PAR__15_2ec764d3_4275_45e6_83e8_530e4db"/>
      <w:bookmarkEnd w:id="16"/>
      <w:r>
        <w:rPr>
          <w:rFonts w:ascii="Arial" w:eastAsia="Arial" w:hAnsi="Arial" w:cs="Arial"/>
          <w:b/>
          <w:sz w:val="24"/>
        </w:rPr>
        <w:t>Sec. 2.  Appropriations and allocations.</w:t>
      </w:r>
      <w:r>
        <w:rPr>
          <w:rFonts w:ascii="Arial" w:eastAsia="Arial" w:hAnsi="Arial" w:cs="Arial"/>
        </w:rPr>
        <w:t>  The following appropriations and allocations are made.</w:t>
      </w:r>
    </w:p>
    <w:p w:rsidR="00AD1310" w:rsidP="00AD1310">
      <w:pPr>
        <w:pStyle w:val="BPSParagraphLeftAlign"/>
        <w:suppressAutoHyphens/>
        <w:ind w:left="360"/>
        <w:rPr>
          <w:rFonts w:ascii="Arial" w:eastAsia="Arial" w:hAnsi="Arial" w:cs="Arial"/>
        </w:rPr>
      </w:pPr>
      <w:bookmarkStart w:id="18" w:name="_PAR__16_083b6fec_3780_46d9_b0a0_92514fd"/>
      <w:bookmarkEnd w:id="17"/>
      <w:r>
        <w:rPr>
          <w:rFonts w:ascii="Arial" w:eastAsia="Arial" w:hAnsi="Arial" w:cs="Arial"/>
          <w:b/>
        </w:rPr>
        <w:t>HEALTH AND HUMAN SERVICES, DEPARTMENT OF</w:t>
      </w:r>
    </w:p>
    <w:p w:rsidR="00AD1310" w:rsidP="00AD1310">
      <w:pPr>
        <w:pStyle w:val="BPSParagraphLeftAlign"/>
        <w:suppressAutoHyphens/>
        <w:ind w:left="360"/>
        <w:rPr>
          <w:rFonts w:ascii="Arial" w:eastAsia="Arial" w:hAnsi="Arial" w:cs="Arial"/>
        </w:rPr>
      </w:pPr>
      <w:bookmarkStart w:id="19" w:name="_PAR__17_d5a17b38_ece5_4752_b97b_9d52c0b"/>
      <w:bookmarkEnd w:id="18"/>
      <w:r>
        <w:rPr>
          <w:rFonts w:ascii="Arial" w:eastAsia="Arial" w:hAnsi="Arial" w:cs="Arial"/>
          <w:b/>
        </w:rPr>
        <w:t>Purchased Social Services 0228</w:t>
      </w:r>
    </w:p>
    <w:p w:rsidR="00AD1310" w:rsidP="00AD1310">
      <w:pPr>
        <w:ind w:left="360"/>
        <w:rPr>
          <w:rFonts w:ascii="Arial" w:eastAsia="Arial" w:hAnsi="Arial" w:cs="Arial"/>
        </w:rPr>
      </w:pPr>
      <w:bookmarkStart w:id="20" w:name="_PAR__18_47b91839_7d82_47bd_8319_51eab8a"/>
      <w:bookmarkEnd w:id="19"/>
      <w:r>
        <w:rPr>
          <w:rFonts w:ascii="Arial" w:eastAsia="Arial" w:hAnsi="Arial" w:cs="Arial"/>
        </w:rPr>
        <w:t>Initiative: Provides one-time funding to the Department of Health and Human Services for a grant program for community</w:t>
      </w:r>
      <w:r>
        <w:rPr>
          <w:rFonts w:ascii="Arial" w:eastAsia="Arial" w:hAnsi="Arial" w:cs="Arial"/>
        </w:rPr>
        <w:noBreakHyphen/>
        <w:t>based organizations that provide career exploration opportunities for youth of middle school and high school age in the community to improve their health, well-being and academic success and advance social equity.</w:t>
      </w:r>
    </w:p>
    <w:tbl>
      <w:tblPr>
        <w:tblStyle w:val="BPSTable"/>
        <w:tblW w:w="0" w:type="auto"/>
        <w:tblInd w:w="360" w:type="dxa"/>
        <w:tblCellMar>
          <w:left w:w="0" w:type="dxa"/>
          <w:right w:w="0" w:type="dxa"/>
        </w:tblCellMar>
        <w:tblLook w:val="04A0"/>
      </w:tblPr>
      <w:tblGrid>
        <w:gridCol w:w="5009"/>
        <w:gridCol w:w="1463"/>
        <w:gridCol w:w="1463"/>
      </w:tblGrid>
      <w:tr w:rsidTr="00450434">
        <w:tblPrEx>
          <w:tblW w:w="0" w:type="auto"/>
          <w:tblInd w:w="360" w:type="dxa"/>
          <w:tblCellMar>
            <w:left w:w="0" w:type="dxa"/>
            <w:right w:w="0" w:type="dxa"/>
          </w:tblCellMar>
          <w:tblLook w:val="04A0"/>
        </w:tblPrEx>
        <w:tc>
          <w:tcPr>
            <w:tcW w:w="5069" w:type="dxa"/>
          </w:tcPr>
          <w:p w:rsidR="00AD1310" w:rsidP="00450434">
            <w:pPr>
              <w:spacing w:before="0" w:after="0"/>
              <w:rPr>
                <w:rFonts w:ascii="Arial" w:eastAsia="Arial" w:hAnsi="Arial" w:cs="Arial"/>
              </w:rPr>
            </w:pPr>
            <w:bookmarkStart w:id="21" w:name="_PAGE__2_6697f8f7_af2d_4fdd_94f8_8a717de"/>
            <w:bookmarkStart w:id="22" w:name="_PAR__2_e118b9c5_f507_4015_a507_7866bc2e"/>
            <w:bookmarkStart w:id="23" w:name="_LINE__1_35929f4e_f7cc_42b3_aa79_640a244"/>
            <w:bookmarkEnd w:id="1"/>
            <w:bookmarkEnd w:id="20"/>
            <w:r>
              <w:rPr>
                <w:rFonts w:ascii="Arial" w:eastAsia="Arial" w:hAnsi="Arial" w:cs="Arial"/>
                <w:b/>
              </w:rPr>
              <w:t>GENERAL FUND</w:t>
            </w:r>
            <w:bookmarkEnd w:id="23"/>
          </w:p>
        </w:tc>
        <w:tc>
          <w:tcPr>
            <w:tcW w:w="1469" w:type="dxa"/>
          </w:tcPr>
          <w:p w:rsidR="00AD1310" w:rsidP="00450434">
            <w:pPr>
              <w:spacing w:before="0" w:after="0"/>
              <w:jc w:val="right"/>
              <w:rPr>
                <w:rFonts w:ascii="Arial" w:eastAsia="Arial" w:hAnsi="Arial" w:cs="Arial"/>
              </w:rPr>
            </w:pPr>
            <w:bookmarkStart w:id="24" w:name="_LINE__1_657d6bd8_7eae_4a0e_b770_92d039a"/>
            <w:r>
              <w:rPr>
                <w:rFonts w:ascii="Arial" w:eastAsia="Arial" w:hAnsi="Arial" w:cs="Arial"/>
                <w:b/>
              </w:rPr>
              <w:t>2023-24</w:t>
            </w:r>
            <w:bookmarkEnd w:id="24"/>
          </w:p>
        </w:tc>
        <w:tc>
          <w:tcPr>
            <w:tcW w:w="1469" w:type="dxa"/>
          </w:tcPr>
          <w:p w:rsidR="00AD1310" w:rsidP="00450434">
            <w:pPr>
              <w:spacing w:before="0" w:after="0"/>
              <w:jc w:val="right"/>
              <w:rPr>
                <w:rFonts w:ascii="Arial" w:eastAsia="Arial" w:hAnsi="Arial" w:cs="Arial"/>
              </w:rPr>
            </w:pPr>
            <w:bookmarkStart w:id="25" w:name="_LINE__1_8a7a0ef7_669f_4479_99fd_002abc8"/>
            <w:r>
              <w:rPr>
                <w:rFonts w:ascii="Arial" w:eastAsia="Arial" w:hAnsi="Arial" w:cs="Arial"/>
                <w:b/>
              </w:rPr>
              <w:t>2024-25</w:t>
            </w:r>
            <w:bookmarkEnd w:id="25"/>
          </w:p>
        </w:tc>
      </w:tr>
      <w:tr w:rsidTr="00450434">
        <w:tblPrEx>
          <w:tblW w:w="0" w:type="auto"/>
          <w:tblInd w:w="360" w:type="dxa"/>
          <w:tblCellMar>
            <w:left w:w="0" w:type="dxa"/>
            <w:right w:w="0" w:type="dxa"/>
          </w:tblCellMar>
          <w:tblLook w:val="04A0"/>
        </w:tblPrEx>
        <w:tc>
          <w:tcPr>
            <w:tcW w:w="5069" w:type="dxa"/>
          </w:tcPr>
          <w:p w:rsidR="00AD1310" w:rsidP="00450434">
            <w:pPr>
              <w:spacing w:before="0" w:after="0"/>
              <w:ind w:left="180"/>
              <w:rPr>
                <w:rFonts w:ascii="Arial" w:eastAsia="Arial" w:hAnsi="Arial" w:cs="Arial"/>
              </w:rPr>
            </w:pPr>
            <w:bookmarkStart w:id="26" w:name="_LINE__2_42318a84_f908_49db_9128_389d5e1"/>
            <w:r>
              <w:rPr>
                <w:rFonts w:ascii="Arial" w:eastAsia="Arial" w:hAnsi="Arial" w:cs="Arial"/>
              </w:rPr>
              <w:t>All Other</w:t>
            </w:r>
            <w:bookmarkEnd w:id="26"/>
          </w:p>
        </w:tc>
        <w:tc>
          <w:tcPr>
            <w:tcW w:w="1469" w:type="dxa"/>
          </w:tcPr>
          <w:p w:rsidR="00AD1310" w:rsidP="00450434">
            <w:pPr>
              <w:spacing w:before="0" w:after="0"/>
              <w:jc w:val="right"/>
              <w:rPr>
                <w:rFonts w:ascii="Arial" w:eastAsia="Arial" w:hAnsi="Arial" w:cs="Arial"/>
              </w:rPr>
            </w:pPr>
            <w:bookmarkStart w:id="27" w:name="_LINE__2_2df4bc13_bd33_416e_b505_c6feb89"/>
            <w:r>
              <w:rPr>
                <w:rFonts w:ascii="Arial" w:eastAsia="Arial" w:hAnsi="Arial" w:cs="Arial"/>
              </w:rPr>
              <w:t>$0</w:t>
            </w:r>
            <w:bookmarkEnd w:id="27"/>
          </w:p>
        </w:tc>
        <w:tc>
          <w:tcPr>
            <w:tcW w:w="1469" w:type="dxa"/>
          </w:tcPr>
          <w:p w:rsidR="00AD1310" w:rsidP="00450434">
            <w:pPr>
              <w:spacing w:before="0" w:after="0"/>
              <w:jc w:val="right"/>
              <w:rPr>
                <w:rFonts w:ascii="Arial" w:eastAsia="Arial" w:hAnsi="Arial" w:cs="Arial"/>
              </w:rPr>
            </w:pPr>
            <w:bookmarkStart w:id="28" w:name="_LINE__2_268695c0_126c_4d8a_a731_001b4c6"/>
            <w:r>
              <w:rPr>
                <w:rFonts w:ascii="Arial" w:eastAsia="Arial" w:hAnsi="Arial" w:cs="Arial"/>
              </w:rPr>
              <w:t>$2,000,000</w:t>
            </w:r>
            <w:bookmarkEnd w:id="28"/>
          </w:p>
        </w:tc>
      </w:tr>
      <w:tr w:rsidTr="00450434">
        <w:tblPrEx>
          <w:tblW w:w="0" w:type="auto"/>
          <w:tblInd w:w="360" w:type="dxa"/>
          <w:tblCellMar>
            <w:left w:w="0" w:type="dxa"/>
            <w:right w:w="0" w:type="dxa"/>
          </w:tblCellMar>
          <w:tblLook w:val="04A0"/>
        </w:tblPrEx>
        <w:tc>
          <w:tcPr>
            <w:tcW w:w="5069" w:type="dxa"/>
          </w:tcPr>
          <w:p w:rsidR="00AD1310" w:rsidP="00450434">
            <w:pPr>
              <w:spacing w:before="0" w:after="0"/>
              <w:rPr>
                <w:rFonts w:ascii="Arial" w:eastAsia="Arial" w:hAnsi="Arial" w:cs="Arial"/>
              </w:rPr>
            </w:pPr>
            <w:bookmarkStart w:id="29" w:name="_LINE__3_eec94d0f_14e4_4495_8d24_5e57346"/>
            <w:r>
              <w:rPr>
                <w:rFonts w:ascii="Arial" w:eastAsia="Arial" w:hAnsi="Arial" w:cs="Arial"/>
              </w:rPr>
              <w:t xml:space="preserve"> </w:t>
            </w:r>
            <w:bookmarkEnd w:id="29"/>
          </w:p>
        </w:tc>
        <w:tc>
          <w:tcPr>
            <w:tcW w:w="1469" w:type="dxa"/>
          </w:tcPr>
          <w:p w:rsidR="00AD1310" w:rsidP="00450434">
            <w:pPr>
              <w:spacing w:before="0" w:after="0"/>
              <w:jc w:val="right"/>
              <w:rPr>
                <w:rFonts w:ascii="Arial" w:eastAsia="Arial" w:hAnsi="Arial" w:cs="Arial"/>
              </w:rPr>
            </w:pPr>
            <w:bookmarkStart w:id="30" w:name="_LINE__3_7f0ee2e6_273f_45dc_926e_92af27c"/>
            <w:r>
              <w:rPr>
                <w:rFonts w:ascii="Arial" w:eastAsia="Arial" w:hAnsi="Arial" w:cs="Arial"/>
              </w:rPr>
              <w:t>__________</w:t>
            </w:r>
            <w:bookmarkEnd w:id="30"/>
          </w:p>
        </w:tc>
        <w:tc>
          <w:tcPr>
            <w:tcW w:w="1469" w:type="dxa"/>
          </w:tcPr>
          <w:p w:rsidR="00AD1310" w:rsidP="00450434">
            <w:pPr>
              <w:spacing w:before="0" w:after="0"/>
              <w:jc w:val="right"/>
              <w:rPr>
                <w:rFonts w:ascii="Arial" w:eastAsia="Arial" w:hAnsi="Arial" w:cs="Arial"/>
              </w:rPr>
            </w:pPr>
            <w:bookmarkStart w:id="31" w:name="_LINE__3_ffe1944d_d7b3_44d5_b662_af3a576"/>
            <w:r>
              <w:rPr>
                <w:rFonts w:ascii="Arial" w:eastAsia="Arial" w:hAnsi="Arial" w:cs="Arial"/>
              </w:rPr>
              <w:t>__________</w:t>
            </w:r>
            <w:bookmarkEnd w:id="31"/>
          </w:p>
        </w:tc>
      </w:tr>
      <w:tr w:rsidTr="00450434">
        <w:tblPrEx>
          <w:tblW w:w="0" w:type="auto"/>
          <w:tblInd w:w="360" w:type="dxa"/>
          <w:tblCellMar>
            <w:left w:w="0" w:type="dxa"/>
            <w:right w:w="0" w:type="dxa"/>
          </w:tblCellMar>
          <w:tblLook w:val="04A0"/>
        </w:tblPrEx>
        <w:tc>
          <w:tcPr>
            <w:tcW w:w="5069" w:type="dxa"/>
          </w:tcPr>
          <w:p w:rsidR="00AD1310" w:rsidP="00450434">
            <w:pPr>
              <w:spacing w:before="0" w:after="0"/>
              <w:rPr>
                <w:rFonts w:ascii="Arial" w:eastAsia="Arial" w:hAnsi="Arial" w:cs="Arial"/>
              </w:rPr>
            </w:pPr>
            <w:bookmarkStart w:id="32" w:name="_LINE__4_e56ae527_380c_442d_98ac_f215ebf"/>
            <w:r>
              <w:rPr>
                <w:rFonts w:ascii="Arial" w:eastAsia="Arial" w:hAnsi="Arial" w:cs="Arial"/>
              </w:rPr>
              <w:t>GENERAL FUND TOTAL</w:t>
            </w:r>
            <w:bookmarkEnd w:id="32"/>
          </w:p>
        </w:tc>
        <w:tc>
          <w:tcPr>
            <w:tcW w:w="1469" w:type="dxa"/>
          </w:tcPr>
          <w:p w:rsidR="00AD1310" w:rsidP="00450434">
            <w:pPr>
              <w:spacing w:before="0" w:after="0"/>
              <w:jc w:val="right"/>
              <w:rPr>
                <w:rFonts w:ascii="Arial" w:eastAsia="Arial" w:hAnsi="Arial" w:cs="Arial"/>
              </w:rPr>
            </w:pPr>
            <w:bookmarkStart w:id="33" w:name="_LINE__4_a2804f5e_b531_4f2f_b574_8be7c75"/>
            <w:r>
              <w:rPr>
                <w:rFonts w:ascii="Arial" w:eastAsia="Arial" w:hAnsi="Arial" w:cs="Arial"/>
              </w:rPr>
              <w:t>$0</w:t>
            </w:r>
            <w:bookmarkEnd w:id="33"/>
          </w:p>
        </w:tc>
        <w:tc>
          <w:tcPr>
            <w:tcW w:w="1469" w:type="dxa"/>
          </w:tcPr>
          <w:p w:rsidR="00AD1310" w:rsidP="00450434">
            <w:pPr>
              <w:spacing w:before="0" w:after="0"/>
              <w:jc w:val="right"/>
              <w:rPr>
                <w:rFonts w:ascii="Arial" w:eastAsia="Arial" w:hAnsi="Arial" w:cs="Arial"/>
              </w:rPr>
            </w:pPr>
            <w:bookmarkStart w:id="34" w:name="_LINE__4_bc0d63f9_023b_4ceb_8728_d528b56"/>
            <w:r>
              <w:rPr>
                <w:rFonts w:ascii="Arial" w:eastAsia="Arial" w:hAnsi="Arial" w:cs="Arial"/>
              </w:rPr>
              <w:t>$2,000,000</w:t>
            </w:r>
            <w:bookmarkEnd w:id="34"/>
          </w:p>
        </w:tc>
      </w:tr>
    </w:tbl>
    <w:p w:rsidR="00AD1310" w:rsidP="00AD1310">
      <w:pPr>
        <w:ind w:left="360"/>
        <w:rPr>
          <w:rFonts w:ascii="Arial" w:eastAsia="Arial" w:hAnsi="Arial" w:cs="Arial"/>
        </w:rPr>
      </w:pPr>
      <w:bookmarkStart w:id="35" w:name="_PAR__3_14d56012_37af_4bc9_8a01_cc605dd2"/>
      <w:bookmarkEnd w:id="22"/>
      <w:r>
        <w:rPr>
          <w:rFonts w:ascii="Arial" w:eastAsia="Arial" w:hAnsi="Arial" w:cs="Arial"/>
        </w:rPr>
        <w:t>'</w:t>
      </w:r>
    </w:p>
    <w:p w:rsidR="00AD1310" w:rsidP="00AD1310">
      <w:pPr>
        <w:ind w:left="360" w:firstLine="360"/>
        <w:rPr>
          <w:rFonts w:ascii="Arial" w:eastAsia="Arial" w:hAnsi="Arial" w:cs="Arial"/>
        </w:rPr>
      </w:pPr>
      <w:bookmarkStart w:id="36" w:name="_INSTRUCTION__27cc7eae_0e48_4a53_bd02_ec"/>
      <w:bookmarkStart w:id="37" w:name="_PAR__4_d80566cd_1608_4f44_82e8_91045678"/>
      <w:bookmarkEnd w:id="14"/>
      <w:bookmarkEnd w:id="35"/>
      <w:r>
        <w:rPr>
          <w:rFonts w:ascii="Arial" w:eastAsia="Arial" w:hAnsi="Arial" w:cs="Arial"/>
        </w:rPr>
        <w:t>Amend the bill by relettering or renumbering any nonconsecutive Part letter or section number to read consecutively.</w:t>
      </w:r>
    </w:p>
    <w:p w:rsidR="00AD1310" w:rsidP="00AD1310">
      <w:pPr>
        <w:keepNext/>
        <w:spacing w:before="240"/>
        <w:ind w:left="360"/>
        <w:jc w:val="center"/>
        <w:rPr>
          <w:rFonts w:ascii="Arial" w:eastAsia="Arial" w:hAnsi="Arial" w:cs="Arial"/>
        </w:rPr>
      </w:pPr>
      <w:bookmarkStart w:id="38" w:name="_SUMMARY__d9aea0e5_376c_466d_bee7_fab839"/>
      <w:bookmarkStart w:id="39" w:name="_PAR__5_733025fa_cdac_4dc4_bd1a_72c13743"/>
      <w:bookmarkEnd w:id="36"/>
      <w:bookmarkEnd w:id="37"/>
      <w:r>
        <w:rPr>
          <w:rFonts w:ascii="Arial" w:eastAsia="Arial" w:hAnsi="Arial" w:cs="Arial"/>
          <w:b/>
          <w:sz w:val="24"/>
        </w:rPr>
        <w:t>SUMMARY</w:t>
      </w:r>
    </w:p>
    <w:p w:rsidR="00AD1310" w:rsidP="00AD1310">
      <w:pPr>
        <w:keepNext/>
        <w:ind w:left="360" w:firstLine="360"/>
        <w:rPr>
          <w:rFonts w:ascii="Arial" w:eastAsia="Arial" w:hAnsi="Arial" w:cs="Arial"/>
        </w:rPr>
      </w:pPr>
      <w:bookmarkStart w:id="40" w:name="_PAR__6_78c1d2df_161b_43f9_8e20_c94a2474"/>
      <w:bookmarkEnd w:id="39"/>
      <w:r>
        <w:rPr>
          <w:rFonts w:ascii="Arial" w:eastAsia="Arial" w:hAnsi="Arial" w:cs="Arial"/>
        </w:rPr>
        <w:t>This amendment, which is the majority report, replaces the bill and changes the title.  It requires the Department of Health and Human Services to develop a grant program, with $2,000,000 in funds, for community</w:t>
      </w:r>
      <w:r>
        <w:rPr>
          <w:rFonts w:ascii="Arial" w:eastAsia="Arial" w:hAnsi="Arial" w:cs="Arial"/>
        </w:rPr>
        <w:noBreakHyphen/>
        <w:t>based organizations that provide career exploration opportunities for youth of middle school and high school age.  The award process must be competitive, including requests for proposals.  The department must focus its awards on programs that increase physical space in the community to increase the number of youth served, as well as improving the health, well</w:t>
      </w:r>
      <w:r>
        <w:rPr>
          <w:rFonts w:ascii="Arial" w:eastAsia="Arial" w:hAnsi="Arial" w:cs="Arial"/>
        </w:rPr>
        <w:noBreakHyphen/>
        <w:t>being and academic success of youth and advancing social equity.  The department must provide a report on how the funding was spent to the joint standing committee of the Legislature having jurisdiction over health and human services matters no later than January 1, 2026.</w:t>
      </w:r>
    </w:p>
    <w:p w:rsidR="00AD1310" w:rsidP="00AD1310">
      <w:pPr>
        <w:keepNext/>
        <w:spacing w:before="60" w:after="60"/>
        <w:ind w:left="360"/>
        <w:jc w:val="center"/>
        <w:rPr>
          <w:rFonts w:ascii="Arial" w:eastAsia="Arial" w:hAnsi="Arial" w:cs="Arial"/>
        </w:rPr>
      </w:pPr>
      <w:bookmarkStart w:id="41" w:name="_FISCAL_NOTE_REQUIRED__1dc58977_f4aa_43e"/>
      <w:bookmarkStart w:id="42" w:name="_PAR__7_2938cd29_8045_4d76_99ec_2ed1aaa4"/>
      <w:bookmarkEnd w:id="40"/>
      <w:r>
        <w:rPr>
          <w:rFonts w:ascii="Arial" w:eastAsia="Arial" w:hAnsi="Arial" w:cs="Arial"/>
          <w:b/>
        </w:rPr>
        <w:t>FISCAL NOTE REQUIRED</w:t>
      </w:r>
    </w:p>
    <w:p w:rsidR="00000000" w:rsidRPr="00AD1310" w:rsidP="00AD1310">
      <w:pPr>
        <w:spacing w:before="60" w:after="60"/>
        <w:ind w:left="360"/>
        <w:jc w:val="center"/>
        <w:rPr>
          <w:rFonts w:ascii="Arial" w:eastAsia="Arial" w:hAnsi="Arial" w:cs="Arial"/>
          <w:b/>
        </w:rPr>
      </w:pPr>
      <w:bookmarkStart w:id="43" w:name="_PAR__8_ae826e97_80e2_4ee2_86c0_3f926c33"/>
      <w:bookmarkEnd w:id="42"/>
      <w:r>
        <w:rPr>
          <w:rFonts w:ascii="Arial" w:eastAsia="Arial" w:hAnsi="Arial" w:cs="Arial"/>
          <w:b/>
        </w:rPr>
        <w:t>(See attached)</w:t>
      </w:r>
      <w:bookmarkEnd w:id="21"/>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Develop a Grant Program to Provide Career Exploration Opportunities to Youth in the Community</w:t>
    </w:r>
  </w:p>
  <w:p>
    <w:pPr>
      <w:suppressLineNumbers/>
      <w:spacing w:before="0" w:after="0"/>
      <w:jc w:val="center"/>
      <w:rPr>
        <w:rFonts w:ascii="Arial" w:eastAsia="Arial" w:hAnsi="Arial" w:cs="Arial"/>
      </w:rPr>
    </w:pPr>
    <w:r>
      <w:rPr>
        <w:rFonts w:ascii="Arial" w:eastAsia="Arial" w:hAnsi="Arial" w:cs="Arial"/>
        <w:sz w:val="22"/>
      </w:rPr>
      <w:t>L.D. 2197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0434"/>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131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