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Certain Terms and References Regarding Information Technology and Cybersecurity</w:t>
      </w:r>
    </w:p>
    <w:p w:rsidR="00FA1B97" w:rsidP="00FA1B97">
      <w:pPr>
        <w:spacing w:after="240"/>
        <w:ind w:left="360"/>
        <w:jc w:val="right"/>
        <w:rPr>
          <w:rFonts w:ascii="Arial" w:eastAsia="Arial" w:hAnsi="Arial" w:cs="Arial"/>
          <w:caps/>
        </w:rPr>
      </w:pPr>
      <w:bookmarkStart w:id="0" w:name="_AMEND_TITLE__51c76dd6_9d80_491d_a777_45"/>
      <w:bookmarkStart w:id="1" w:name="_PAGE__1_5f222c34_9f42_4da7_b2ac_9f1b29f"/>
      <w:bookmarkStart w:id="2" w:name="_PAR__2_4efdb758_41cd_4680_bc03_30cea57f"/>
      <w:r>
        <w:rPr>
          <w:rFonts w:ascii="Arial" w:eastAsia="Arial" w:hAnsi="Arial" w:cs="Arial"/>
          <w:caps/>
        </w:rPr>
        <w:t>L.D. 2092</w:t>
      </w:r>
    </w:p>
    <w:p w:rsidR="00FA1B97" w:rsidP="00FA1B97">
      <w:pPr>
        <w:tabs>
          <w:tab w:val="right" w:pos="8928"/>
        </w:tabs>
        <w:spacing w:after="360"/>
        <w:ind w:left="360"/>
        <w:rPr>
          <w:rFonts w:ascii="Arial" w:eastAsia="Arial" w:hAnsi="Arial" w:cs="Arial"/>
        </w:rPr>
      </w:pPr>
      <w:bookmarkStart w:id="3" w:name="_PAR__3_58ff790f_d720_4aa6_ae8d_02a8a71e"/>
      <w:bookmarkEnd w:id="2"/>
      <w:r>
        <w:rPr>
          <w:rFonts w:ascii="Arial" w:eastAsia="Arial" w:hAnsi="Arial" w:cs="Arial"/>
        </w:rPr>
        <w:t>Date:</w:t>
      </w:r>
      <w:r>
        <w:rPr>
          <w:rFonts w:ascii="Arial" w:eastAsia="Arial" w:hAnsi="Arial" w:cs="Arial"/>
        </w:rPr>
        <w:tab/>
        <w:t>(Filing No. H-         )</w:t>
      </w:r>
    </w:p>
    <w:p w:rsidR="00FA1B97" w:rsidP="00FA1B97">
      <w:pPr>
        <w:spacing w:before="600" w:after="300"/>
        <w:ind w:left="360"/>
        <w:jc w:val="center"/>
        <w:outlineLvl w:val="0"/>
        <w:rPr>
          <w:rFonts w:ascii="Arial" w:eastAsia="Arial" w:hAnsi="Arial" w:cs="Arial"/>
        </w:rPr>
      </w:pPr>
      <w:bookmarkStart w:id="4" w:name="_PAR__4_d9925560_ddc1_48e4_9303_8ca8f775"/>
      <w:bookmarkEnd w:id="3"/>
      <w:r>
        <w:rPr>
          <w:rFonts w:ascii="Arial" w:eastAsia="Arial" w:hAnsi="Arial" w:cs="Arial"/>
          <w:b/>
          <w:caps/>
          <w:sz w:val="24"/>
          <w:szCs w:val="32"/>
        </w:rPr>
        <w:t xml:space="preserve">State and Local Government </w:t>
      </w:r>
    </w:p>
    <w:p w:rsidR="00FA1B97" w:rsidP="00FA1B97">
      <w:pPr>
        <w:spacing w:before="60" w:after="60"/>
        <w:ind w:left="720"/>
        <w:rPr>
          <w:rFonts w:ascii="Arial" w:eastAsia="Arial" w:hAnsi="Arial" w:cs="Arial"/>
        </w:rPr>
      </w:pPr>
      <w:bookmarkStart w:id="5" w:name="_PAR__5_6e862964_6c8f_4faf_8808_566180f6"/>
      <w:bookmarkEnd w:id="4"/>
      <w:r>
        <w:rPr>
          <w:rFonts w:ascii="Arial" w:eastAsia="Arial" w:hAnsi="Arial" w:cs="Arial"/>
        </w:rPr>
        <w:t>Reproduced and distributed under the direction of the Clerk of the House.</w:t>
      </w:r>
    </w:p>
    <w:p w:rsidR="00FA1B97" w:rsidP="00FA1B97">
      <w:pPr>
        <w:spacing w:before="160" w:after="0"/>
        <w:ind w:left="360"/>
        <w:jc w:val="center"/>
        <w:outlineLvl w:val="0"/>
        <w:rPr>
          <w:rFonts w:ascii="Arial" w:eastAsia="Arial" w:hAnsi="Arial" w:cs="Arial"/>
          <w:b/>
          <w:caps/>
          <w:sz w:val="24"/>
          <w:szCs w:val="32"/>
        </w:rPr>
      </w:pPr>
      <w:bookmarkStart w:id="6" w:name="_PAR__6_f792c0a6_5d0e_430d_9bee_cce2f942"/>
      <w:bookmarkEnd w:id="5"/>
      <w:r>
        <w:rPr>
          <w:rFonts w:ascii="Arial" w:eastAsia="Arial" w:hAnsi="Arial" w:cs="Arial"/>
          <w:b/>
          <w:caps/>
          <w:sz w:val="24"/>
          <w:szCs w:val="32"/>
        </w:rPr>
        <w:t>STATE OF MAINE</w:t>
      </w:r>
    </w:p>
    <w:p w:rsidR="00FA1B97" w:rsidP="00FA1B97">
      <w:pPr>
        <w:spacing w:after="0"/>
        <w:ind w:left="360"/>
        <w:jc w:val="center"/>
        <w:outlineLvl w:val="0"/>
        <w:rPr>
          <w:rFonts w:ascii="Arial" w:eastAsia="Arial" w:hAnsi="Arial" w:cs="Arial"/>
          <w:b/>
          <w:caps/>
          <w:sz w:val="24"/>
          <w:szCs w:val="32"/>
        </w:rPr>
      </w:pPr>
      <w:bookmarkStart w:id="7" w:name="_PAR__7_22b89f6f_cbc3_40b9_8c12_85af55c5"/>
      <w:bookmarkEnd w:id="6"/>
      <w:r>
        <w:rPr>
          <w:rFonts w:ascii="Arial" w:eastAsia="Arial" w:hAnsi="Arial" w:cs="Arial"/>
          <w:b/>
          <w:caps/>
          <w:sz w:val="24"/>
          <w:szCs w:val="32"/>
        </w:rPr>
        <w:t>HOUSE OF REPRESENTATIVES</w:t>
      </w:r>
    </w:p>
    <w:p w:rsidR="00FA1B97" w:rsidP="00FA1B97">
      <w:pPr>
        <w:spacing w:after="0"/>
        <w:ind w:left="360"/>
        <w:jc w:val="center"/>
        <w:outlineLvl w:val="0"/>
        <w:rPr>
          <w:rFonts w:ascii="Arial" w:eastAsia="Arial" w:hAnsi="Arial" w:cs="Arial"/>
          <w:b/>
          <w:caps/>
          <w:sz w:val="24"/>
          <w:szCs w:val="32"/>
        </w:rPr>
      </w:pPr>
      <w:bookmarkStart w:id="8" w:name="_PAR__8_87964135_92d0_477a_a171_f5c1b085"/>
      <w:bookmarkEnd w:id="7"/>
      <w:r>
        <w:rPr>
          <w:rFonts w:ascii="Arial" w:eastAsia="Arial" w:hAnsi="Arial" w:cs="Arial"/>
          <w:b/>
          <w:caps/>
          <w:sz w:val="24"/>
          <w:szCs w:val="32"/>
        </w:rPr>
        <w:t>132nd Legislature</w:t>
      </w:r>
    </w:p>
    <w:p w:rsidR="00FA1B97" w:rsidP="00FA1B97">
      <w:pPr>
        <w:spacing w:after="0"/>
        <w:ind w:left="360"/>
        <w:jc w:val="center"/>
        <w:outlineLvl w:val="0"/>
        <w:rPr>
          <w:rFonts w:ascii="Arial" w:eastAsia="Arial" w:hAnsi="Arial" w:cs="Arial"/>
          <w:b/>
          <w:caps/>
          <w:sz w:val="24"/>
          <w:szCs w:val="32"/>
        </w:rPr>
      </w:pPr>
      <w:bookmarkStart w:id="9" w:name="_PAR__9_e68a0156_10db_448d_a9ab_df836959"/>
      <w:bookmarkEnd w:id="8"/>
      <w:r>
        <w:rPr>
          <w:rFonts w:ascii="Arial" w:eastAsia="Arial" w:hAnsi="Arial" w:cs="Arial"/>
          <w:b/>
          <w:caps/>
          <w:sz w:val="24"/>
          <w:szCs w:val="32"/>
        </w:rPr>
        <w:t>Second Regular Session</w:t>
      </w:r>
    </w:p>
    <w:p w:rsidR="00FA1B97" w:rsidP="00FA1B97">
      <w:pPr>
        <w:spacing w:before="400" w:after="200"/>
        <w:ind w:left="360" w:firstLine="360"/>
        <w:rPr>
          <w:rFonts w:ascii="Arial" w:eastAsia="Arial" w:hAnsi="Arial" w:cs="Arial"/>
        </w:rPr>
      </w:pPr>
      <w:bookmarkStart w:id="10" w:name="_PAR__10_ac28822e_3660_4862_8784_6982486"/>
      <w:bookmarkEnd w:id="9"/>
      <w:r>
        <w:rPr>
          <w:rFonts w:ascii="Arial" w:eastAsia="Arial" w:hAnsi="Arial" w:cs="Arial"/>
          <w:szCs w:val="22"/>
        </w:rPr>
        <w:t>COMMITTEE AMENDMENT “      ” to H.P. 1407, L.D. 2092, “An Act to Update Certain Terms and References Regarding Information Technology and Cybersecurity”</w:t>
      </w:r>
    </w:p>
    <w:p w:rsidR="00FA1B97" w:rsidP="00FA1B97">
      <w:pPr>
        <w:ind w:left="360" w:firstLine="360"/>
        <w:rPr>
          <w:rFonts w:ascii="Arial" w:eastAsia="Arial" w:hAnsi="Arial" w:cs="Arial"/>
        </w:rPr>
      </w:pPr>
      <w:bookmarkStart w:id="11" w:name="_INSTRUCTION__3fb98cdf_938f_47bc_ad29_28"/>
      <w:bookmarkStart w:id="12" w:name="_PAR__11_a16b09c7_dae5_46bd_a4d9_6e11a98"/>
      <w:bookmarkEnd w:id="0"/>
      <w:bookmarkEnd w:id="10"/>
      <w:r>
        <w:rPr>
          <w:rFonts w:ascii="Arial" w:eastAsia="Arial" w:hAnsi="Arial" w:cs="Arial"/>
        </w:rPr>
        <w:t>Amend the bill by striking out all of sections 5 and 6.</w:t>
      </w:r>
    </w:p>
    <w:p w:rsidR="00FA1B97" w:rsidP="00FA1B97">
      <w:pPr>
        <w:ind w:left="360" w:firstLine="360"/>
        <w:rPr>
          <w:rFonts w:ascii="Arial" w:eastAsia="Arial" w:hAnsi="Arial" w:cs="Arial"/>
        </w:rPr>
      </w:pPr>
      <w:bookmarkStart w:id="13" w:name="_INSTRUCTION__b1136ce7_f924_4fdb_8211_49"/>
      <w:bookmarkStart w:id="14" w:name="_PAR__12_2e88fb1f_90bc_425d_8a54_6c8c122"/>
      <w:bookmarkEnd w:id="11"/>
      <w:bookmarkEnd w:id="12"/>
      <w:r>
        <w:rPr>
          <w:rFonts w:ascii="Arial" w:eastAsia="Arial" w:hAnsi="Arial" w:cs="Arial"/>
        </w:rPr>
        <w:t>Amend the bill by striking out all of section 10.</w:t>
      </w:r>
    </w:p>
    <w:p w:rsidR="00FA1B97" w:rsidP="00FA1B97">
      <w:pPr>
        <w:ind w:left="360" w:firstLine="360"/>
        <w:rPr>
          <w:rFonts w:ascii="Arial" w:eastAsia="Arial" w:hAnsi="Arial" w:cs="Arial"/>
        </w:rPr>
      </w:pPr>
      <w:bookmarkStart w:id="15" w:name="_INSTRUCTION__715b7c44_2a42_4ca9_b555_ec"/>
      <w:bookmarkStart w:id="16" w:name="_PAR__13_49adc5d5_99d6_4241_9226_b871dce"/>
      <w:bookmarkEnd w:id="13"/>
      <w:bookmarkEnd w:id="14"/>
      <w:r>
        <w:rPr>
          <w:rFonts w:ascii="Arial" w:eastAsia="Arial" w:hAnsi="Arial" w:cs="Arial"/>
        </w:rPr>
        <w:t>Amend the bill in section 12 in subsection 1 in the 5th and 6th lines (page 2, lines 31 and 32 in L.D.) by striking out the following: "</w:t>
      </w:r>
      <w:r w:rsidRPr="00974BA4">
        <w:rPr>
          <w:rFonts w:ascii="Arial" w:eastAsia="Arial" w:hAnsi="Arial" w:cs="Arial"/>
          <w:strike/>
        </w:rPr>
        <w:t>data processing</w:t>
      </w:r>
      <w:r>
        <w:rPr>
          <w:rFonts w:ascii="Arial" w:eastAsia="Arial" w:hAnsi="Arial" w:cs="Arial"/>
        </w:rPr>
        <w:t xml:space="preserve"> </w:t>
      </w:r>
      <w:r>
        <w:rPr>
          <w:rFonts w:ascii="Arial" w:eastAsia="Arial" w:hAnsi="Arial" w:cs="Arial"/>
          <w:u w:val="single"/>
        </w:rPr>
        <w:t>information technology products, hardware, software</w:t>
      </w:r>
      <w:r>
        <w:rPr>
          <w:rFonts w:ascii="Arial" w:eastAsia="Arial" w:hAnsi="Arial" w:cs="Arial"/>
        </w:rPr>
        <w:t>" and inserting the following: '</w:t>
      </w:r>
      <w:r w:rsidRPr="00987E08">
        <w:rPr>
          <w:rFonts w:ascii="Arial" w:eastAsia="Arial" w:hAnsi="Arial" w:cs="Arial"/>
        </w:rPr>
        <w:t>data processing</w:t>
      </w:r>
      <w:r>
        <w:rPr>
          <w:rFonts w:ascii="Arial" w:eastAsia="Arial" w:hAnsi="Arial" w:cs="Arial"/>
        </w:rPr>
        <w:t>'</w:t>
      </w:r>
    </w:p>
    <w:p w:rsidR="00FA1B97" w:rsidP="00FA1B97">
      <w:pPr>
        <w:ind w:left="360" w:firstLine="360"/>
        <w:rPr>
          <w:rFonts w:ascii="Arial" w:eastAsia="Arial" w:hAnsi="Arial" w:cs="Arial"/>
        </w:rPr>
      </w:pPr>
      <w:bookmarkStart w:id="17" w:name="_INSTRUCTION__3a4041de_da01_4f69_9384_5d"/>
      <w:bookmarkStart w:id="18" w:name="_PAR__14_73165865_150c_4d73_a9ba_5f47db5"/>
      <w:bookmarkEnd w:id="15"/>
      <w:bookmarkEnd w:id="16"/>
      <w:r>
        <w:rPr>
          <w:rFonts w:ascii="Arial" w:eastAsia="Arial" w:hAnsi="Arial" w:cs="Arial"/>
        </w:rPr>
        <w:t>Amend the bill by striking out all of sections 13 to 17 and inserting the following:</w:t>
      </w:r>
    </w:p>
    <w:p w:rsidR="00FA1B97" w:rsidP="00FA1B97">
      <w:pPr>
        <w:ind w:left="360" w:firstLine="360"/>
        <w:rPr>
          <w:rFonts w:ascii="Arial" w:eastAsia="Arial" w:hAnsi="Arial" w:cs="Arial"/>
        </w:rPr>
      </w:pPr>
      <w:bookmarkStart w:id="19" w:name="_PAR__15_ebac23e0_f8fd_4a17_a14e_6b7344c"/>
      <w:bookmarkEnd w:id="18"/>
      <w:r>
        <w:rPr>
          <w:rFonts w:ascii="Arial" w:eastAsia="Arial" w:hAnsi="Arial" w:cs="Arial"/>
        </w:rPr>
        <w:t>'</w:t>
      </w:r>
      <w:r>
        <w:rPr>
          <w:rFonts w:ascii="Arial" w:eastAsia="Arial" w:hAnsi="Arial" w:cs="Arial"/>
          <w:b/>
          <w:sz w:val="24"/>
        </w:rPr>
        <w:t>Sec. 13.  5 MRSA §1974, sub-§2,</w:t>
      </w:r>
      <w:r>
        <w:rPr>
          <w:rFonts w:ascii="Arial" w:eastAsia="Arial" w:hAnsi="Arial" w:cs="Arial"/>
        </w:rPr>
        <w:t xml:space="preserve"> as enacted by PL 2001, c. 388, §14, is amended to read:</w:t>
      </w:r>
    </w:p>
    <w:p w:rsidR="00FA1B97" w:rsidP="00FA1B97">
      <w:pPr>
        <w:ind w:left="360" w:firstLine="360"/>
        <w:rPr>
          <w:rFonts w:ascii="Arial" w:eastAsia="Arial" w:hAnsi="Arial" w:cs="Arial"/>
        </w:rPr>
      </w:pPr>
      <w:bookmarkStart w:id="20" w:name="_PAR__16_f2ad8ba4_27c4_4e74_a38c_efe6b13"/>
      <w:bookmarkEnd w:id="19"/>
      <w:r>
        <w:rPr>
          <w:rFonts w:ascii="Arial" w:eastAsia="Arial" w:hAnsi="Arial" w:cs="Arial"/>
          <w:b/>
        </w:rPr>
        <w:t xml:space="preserve">2.  Develop training and development programs in data processing. </w:t>
      </w:r>
      <w:r>
        <w:rPr>
          <w:rFonts w:ascii="Arial" w:eastAsia="Arial" w:hAnsi="Arial" w:cs="Arial"/>
        </w:rPr>
        <w:t xml:space="preserve"> The Chief Information Officer</w:t>
      </w:r>
      <w:r>
        <w:rPr>
          <w:rFonts w:ascii="Arial" w:eastAsia="Arial" w:hAnsi="Arial" w:cs="Arial"/>
          <w:u w:val="single"/>
        </w:rPr>
        <w:t>, or the Chief Information Officer's designee,</w:t>
      </w:r>
      <w:r>
        <w:rPr>
          <w:rFonts w:ascii="Arial" w:eastAsia="Arial" w:hAnsi="Arial" w:cs="Arial"/>
        </w:rPr>
        <w:t xml:space="preserve"> is responsible for developing training and development programs for state employees in data processing and for the implementation of these programs.</w:t>
      </w:r>
    </w:p>
    <w:p w:rsidR="00FA1B97" w:rsidP="00FA1B97">
      <w:pPr>
        <w:ind w:left="360" w:firstLine="360"/>
        <w:rPr>
          <w:rFonts w:ascii="Arial" w:eastAsia="Arial" w:hAnsi="Arial" w:cs="Arial"/>
        </w:rPr>
      </w:pPr>
      <w:bookmarkStart w:id="21" w:name="_INSTRUCTION__cbb2d8a8_a9ab_4f21_954d_af"/>
      <w:bookmarkStart w:id="22" w:name="_PAR__17_68af49ea_e94a_46b4_9bd3_3b41179"/>
      <w:bookmarkEnd w:id="17"/>
      <w:bookmarkEnd w:id="20"/>
      <w:r>
        <w:rPr>
          <w:rFonts w:ascii="Arial" w:eastAsia="Arial" w:hAnsi="Arial" w:cs="Arial"/>
          <w:b/>
          <w:sz w:val="24"/>
        </w:rPr>
        <w:t>Sec. 14.  5 MRSA §1974, sub-§3,</w:t>
      </w:r>
      <w:r>
        <w:rPr>
          <w:rFonts w:ascii="Arial" w:eastAsia="Arial" w:hAnsi="Arial" w:cs="Arial"/>
        </w:rPr>
        <w:t xml:space="preserve"> as amended by PL 2005, c. 12, Pt. SS, §12, is further amended to read:</w:t>
      </w:r>
    </w:p>
    <w:p w:rsidR="00FA1B97" w:rsidP="00FA1B97">
      <w:pPr>
        <w:ind w:left="360" w:firstLine="360"/>
        <w:rPr>
          <w:rFonts w:ascii="Arial" w:eastAsia="Arial" w:hAnsi="Arial" w:cs="Arial"/>
        </w:rPr>
      </w:pPr>
      <w:bookmarkStart w:id="23" w:name="_PAR__18_0868d682_acda_4b41_8ded_ce94d9d"/>
      <w:bookmarkEnd w:id="22"/>
      <w:r>
        <w:rPr>
          <w:rFonts w:ascii="Arial" w:eastAsia="Arial" w:hAnsi="Arial" w:cs="Arial"/>
          <w:b/>
        </w:rPr>
        <w:t xml:space="preserve">3.  Develop and administer written standards for data processing and telecommunications. </w:t>
      </w:r>
      <w:r>
        <w:rPr>
          <w:rFonts w:ascii="Arial" w:eastAsia="Arial" w:hAnsi="Arial" w:cs="Arial"/>
        </w:rPr>
        <w:t xml:space="preserve"> The Chief Information Officer</w:t>
      </w:r>
      <w:r>
        <w:rPr>
          <w:rFonts w:ascii="Arial" w:eastAsia="Arial" w:hAnsi="Arial" w:cs="Arial"/>
          <w:u w:val="single"/>
        </w:rPr>
        <w:t>, or the Chief Information Officer's designee,</w:t>
      </w:r>
      <w:r>
        <w:rPr>
          <w:rFonts w:ascii="Arial" w:eastAsia="Arial" w:hAnsi="Arial" w:cs="Arial"/>
        </w:rPr>
        <w:t xml:space="preserve"> shall develop and administer written standards for data processing and telecommunications.  These written standards pertain to:</w:t>
      </w:r>
    </w:p>
    <w:p w:rsidR="00FA1B97" w:rsidP="00FA1B97">
      <w:pPr>
        <w:ind w:left="720"/>
        <w:rPr>
          <w:rFonts w:ascii="Arial" w:eastAsia="Arial" w:hAnsi="Arial" w:cs="Arial"/>
        </w:rPr>
      </w:pPr>
      <w:bookmarkStart w:id="24" w:name="_PAR__19_842ea179_fa33_4c0e_a87f_398ecef"/>
      <w:bookmarkEnd w:id="23"/>
      <w:r>
        <w:rPr>
          <w:rFonts w:ascii="Arial" w:eastAsia="Arial" w:hAnsi="Arial" w:cs="Arial"/>
        </w:rPr>
        <w:t>A.  Acquisition of equipment;</w:t>
      </w:r>
    </w:p>
    <w:p w:rsidR="00FA1B97" w:rsidP="00FA1B97">
      <w:pPr>
        <w:ind w:left="720"/>
        <w:rPr>
          <w:rFonts w:ascii="Arial" w:eastAsia="Arial" w:hAnsi="Arial" w:cs="Arial"/>
        </w:rPr>
      </w:pPr>
      <w:bookmarkStart w:id="25" w:name="_PAR__20_df3be30b_015d_43cc_85b7_cb85eb8"/>
      <w:bookmarkEnd w:id="24"/>
      <w:r>
        <w:rPr>
          <w:rFonts w:ascii="Arial" w:eastAsia="Arial" w:hAnsi="Arial" w:cs="Arial"/>
        </w:rPr>
        <w:t>B.  Acquisition of computer software and systems;</w:t>
      </w:r>
    </w:p>
    <w:p w:rsidR="00FA1B97" w:rsidP="00FA1B97">
      <w:pPr>
        <w:ind w:left="720"/>
        <w:rPr>
          <w:rFonts w:ascii="Arial" w:eastAsia="Arial" w:hAnsi="Arial" w:cs="Arial"/>
        </w:rPr>
      </w:pPr>
      <w:bookmarkStart w:id="26" w:name="_PAR__21_3da33771_cdd5_43ed_980c_a83906a"/>
      <w:bookmarkEnd w:id="25"/>
      <w:r>
        <w:rPr>
          <w:rFonts w:ascii="Arial" w:eastAsia="Arial" w:hAnsi="Arial" w:cs="Arial"/>
        </w:rPr>
        <w:t>C.  Development of computer systems and computer programs;</w:t>
      </w:r>
    </w:p>
    <w:p w:rsidR="00FA1B97" w:rsidP="00FA1B97">
      <w:pPr>
        <w:ind w:left="720"/>
        <w:rPr>
          <w:rFonts w:ascii="Arial" w:eastAsia="Arial" w:hAnsi="Arial" w:cs="Arial"/>
        </w:rPr>
      </w:pPr>
      <w:bookmarkStart w:id="27" w:name="_PAR__22_4fa9d783_76b4_40bf_8f04_0b61fbd"/>
      <w:bookmarkEnd w:id="26"/>
      <w:r>
        <w:rPr>
          <w:rFonts w:ascii="Arial" w:eastAsia="Arial" w:hAnsi="Arial" w:cs="Arial"/>
        </w:rPr>
        <w:t xml:space="preserve">D.  Computer operations; </w:t>
      </w:r>
      <w:r>
        <w:rPr>
          <w:rFonts w:ascii="Arial" w:eastAsia="Arial" w:hAnsi="Arial" w:cs="Arial"/>
          <w:strike/>
        </w:rPr>
        <w:t>and</w:t>
      </w:r>
    </w:p>
    <w:p w:rsidR="00FA1B97" w:rsidP="00FA1B97">
      <w:pPr>
        <w:ind w:left="720"/>
        <w:rPr>
          <w:rFonts w:ascii="Arial" w:eastAsia="Arial" w:hAnsi="Arial" w:cs="Arial"/>
        </w:rPr>
      </w:pPr>
      <w:bookmarkStart w:id="28" w:name="_PAGE__2_6d1ed7a3_d871_4435_b33e_e238ed7"/>
      <w:bookmarkStart w:id="29" w:name="_PAR__2_603e7896_6f40_4688_b7b5_fb12b19f"/>
      <w:bookmarkEnd w:id="1"/>
      <w:bookmarkEnd w:id="27"/>
      <w:r>
        <w:rPr>
          <w:rFonts w:ascii="Arial" w:eastAsia="Arial" w:hAnsi="Arial" w:cs="Arial"/>
          <w:u w:val="single"/>
        </w:rPr>
        <w:t>D-1.  Information security and cybersecurity policies, procedures and related operations; and</w:t>
      </w:r>
    </w:p>
    <w:p w:rsidR="00FA1B97" w:rsidP="00FA1B97">
      <w:pPr>
        <w:ind w:left="720"/>
        <w:rPr>
          <w:rFonts w:ascii="Arial" w:eastAsia="Arial" w:hAnsi="Arial" w:cs="Arial"/>
        </w:rPr>
      </w:pPr>
      <w:bookmarkStart w:id="30" w:name="_PAR__3_dddde768_cbab_4405_935e_a1b7a857"/>
      <w:bookmarkEnd w:id="29"/>
      <w:r>
        <w:rPr>
          <w:rFonts w:ascii="Arial" w:eastAsia="Arial" w:hAnsi="Arial" w:cs="Arial"/>
        </w:rPr>
        <w:t xml:space="preserve">E.  Any other standards determined necessary by the Chief Information Officer </w:t>
      </w:r>
      <w:r>
        <w:rPr>
          <w:rFonts w:ascii="Arial" w:eastAsia="Arial" w:hAnsi="Arial" w:cs="Arial"/>
          <w:strike/>
        </w:rPr>
        <w:t>and the board</w:t>
      </w:r>
      <w:r>
        <w:rPr>
          <w:rFonts w:ascii="Arial" w:eastAsia="Arial" w:hAnsi="Arial" w:cs="Arial"/>
        </w:rPr>
        <w:t>.</w:t>
      </w:r>
    </w:p>
    <w:p w:rsidR="00FA1B97" w:rsidP="00FA1B97">
      <w:pPr>
        <w:ind w:left="360" w:firstLine="360"/>
        <w:rPr>
          <w:rFonts w:ascii="Arial" w:eastAsia="Arial" w:hAnsi="Arial" w:cs="Arial"/>
        </w:rPr>
      </w:pPr>
      <w:bookmarkStart w:id="31" w:name="_INSTRUCTION__b5cd9ce5_a2c5_4963_9858_83"/>
      <w:bookmarkStart w:id="32" w:name="_PAR__4_5d10369a_b305_4732_a240_2fd6e09f"/>
      <w:bookmarkEnd w:id="21"/>
      <w:bookmarkEnd w:id="30"/>
      <w:r>
        <w:rPr>
          <w:rFonts w:ascii="Arial" w:eastAsia="Arial" w:hAnsi="Arial" w:cs="Arial"/>
          <w:b/>
          <w:sz w:val="24"/>
        </w:rPr>
        <w:t>Sec. 15.  5 MRSA §1975,</w:t>
      </w:r>
      <w:r>
        <w:rPr>
          <w:rFonts w:ascii="Arial" w:eastAsia="Arial" w:hAnsi="Arial" w:cs="Arial"/>
        </w:rPr>
        <w:t xml:space="preserve"> as amended by PL 2005, c. 12, Pt. SS, §15, is further amended to read:</w:t>
      </w:r>
    </w:p>
    <w:p w:rsidR="00FA1B97" w:rsidP="00FA1B97">
      <w:pPr>
        <w:ind w:left="1080" w:hanging="720"/>
        <w:rPr>
          <w:rFonts w:ascii="Arial" w:eastAsia="Arial" w:hAnsi="Arial" w:cs="Arial"/>
        </w:rPr>
      </w:pPr>
      <w:bookmarkStart w:id="33" w:name="_PAR__5_348468db_a961_414b_bc7f_753c2b8a"/>
      <w:bookmarkEnd w:id="32"/>
      <w:r>
        <w:rPr>
          <w:rFonts w:ascii="Arial" w:eastAsia="Arial" w:hAnsi="Arial" w:cs="Arial"/>
          <w:b/>
        </w:rPr>
        <w:t>§1975.  Noncompliance</w:t>
      </w:r>
    </w:p>
    <w:p w:rsidR="00FA1B97" w:rsidP="00FA1B97">
      <w:pPr>
        <w:ind w:left="360" w:firstLine="360"/>
        <w:rPr>
          <w:rFonts w:ascii="Arial" w:eastAsia="Arial" w:hAnsi="Arial" w:cs="Arial"/>
        </w:rPr>
      </w:pPr>
      <w:bookmarkStart w:id="34" w:name="_PAR__6_0dfbe695_84e5_41cf_9afb_73552f0c"/>
      <w:bookmarkEnd w:id="33"/>
      <w:r>
        <w:rPr>
          <w:rFonts w:ascii="Arial" w:eastAsia="Arial" w:hAnsi="Arial" w:cs="Arial"/>
        </w:rPr>
        <w:t xml:space="preserve">The purchase of data processing equipment, software or services or internal systems development efforts may not be made except in accordance with this chapter.  An agency may not purchase any data processing equipment, software or services without the prior written approval of the commissioner or the Chief Information Officer </w:t>
      </w:r>
      <w:r>
        <w:rPr>
          <w:rFonts w:ascii="Arial" w:eastAsia="Arial" w:hAnsi="Arial" w:cs="Arial"/>
          <w:u w:val="single"/>
        </w:rPr>
        <w:t>or the Chief Information Officer's designee</w:t>
      </w:r>
      <w:r>
        <w:rPr>
          <w:rFonts w:ascii="Arial" w:eastAsia="Arial" w:hAnsi="Arial" w:cs="Arial"/>
        </w:rPr>
        <w:t xml:space="preserve">.  The State Controller may not authorize payment for data processing equipment, software or services without evidence of prior approval of the purchases by the commissioner or the Chief Information Officer </w:t>
      </w:r>
      <w:r>
        <w:rPr>
          <w:rFonts w:ascii="Arial" w:eastAsia="Arial" w:hAnsi="Arial" w:cs="Arial"/>
          <w:u w:val="single"/>
        </w:rPr>
        <w:t>or the Chief Information Officer's designee</w:t>
      </w:r>
      <w:r>
        <w:rPr>
          <w:rFonts w:ascii="Arial" w:eastAsia="Arial" w:hAnsi="Arial" w:cs="Arial"/>
        </w:rPr>
        <w:t>.</w:t>
      </w:r>
    </w:p>
    <w:p w:rsidR="00FA1B97" w:rsidP="00FA1B97">
      <w:pPr>
        <w:ind w:left="360" w:firstLine="360"/>
        <w:rPr>
          <w:rFonts w:ascii="Arial" w:eastAsia="Arial" w:hAnsi="Arial" w:cs="Arial"/>
        </w:rPr>
      </w:pPr>
      <w:bookmarkStart w:id="35" w:name="_PAR__7_44bcbd0e_941a_45c1_8d01_aced393a"/>
      <w:bookmarkEnd w:id="34"/>
      <w:r>
        <w:rPr>
          <w:rFonts w:ascii="Arial" w:eastAsia="Arial" w:hAnsi="Arial" w:cs="Arial"/>
          <w:b/>
        </w:rPr>
        <w:t xml:space="preserve">1.  Noncompliance </w:t>
      </w:r>
      <w:r>
        <w:rPr>
          <w:rFonts w:ascii="Arial" w:eastAsia="Arial" w:hAnsi="Arial" w:cs="Arial"/>
          <w:b/>
          <w:strike/>
        </w:rPr>
        <w:t>defined</w:t>
      </w:r>
      <w:r>
        <w:rPr>
          <w:rFonts w:ascii="Arial" w:eastAsia="Arial" w:hAnsi="Arial" w:cs="Arial"/>
          <w:b/>
        </w:rPr>
        <w:t xml:space="preserve">. </w:t>
      </w:r>
      <w:r>
        <w:rPr>
          <w:rFonts w:ascii="Arial" w:eastAsia="Arial" w:hAnsi="Arial" w:cs="Arial"/>
        </w:rPr>
        <w:t xml:space="preserve"> A state agency is in noncompliance with this chapter if the agency:</w:t>
      </w:r>
    </w:p>
    <w:p w:rsidR="00FA1B97" w:rsidP="00FA1B97">
      <w:pPr>
        <w:ind w:left="720"/>
        <w:rPr>
          <w:rFonts w:ascii="Arial" w:eastAsia="Arial" w:hAnsi="Arial" w:cs="Arial"/>
        </w:rPr>
      </w:pPr>
      <w:bookmarkStart w:id="36" w:name="_PAR__8_4e3df242_8b27_4c5e_a8f8_a4d4d8c3"/>
      <w:bookmarkEnd w:id="35"/>
      <w:r>
        <w:rPr>
          <w:rFonts w:ascii="Arial" w:eastAsia="Arial" w:hAnsi="Arial" w:cs="Arial"/>
        </w:rPr>
        <w:t>A.  Purchases data processing equipment, software or services in noncompliance with this chapter; or</w:t>
      </w:r>
    </w:p>
    <w:p w:rsidR="00FA1B97" w:rsidP="00FA1B97">
      <w:pPr>
        <w:ind w:left="720"/>
        <w:rPr>
          <w:rFonts w:ascii="Arial" w:eastAsia="Arial" w:hAnsi="Arial" w:cs="Arial"/>
        </w:rPr>
      </w:pPr>
      <w:bookmarkStart w:id="37" w:name="_PAR__9_89381d55_92e9_4409_8595_32b1cafd"/>
      <w:bookmarkEnd w:id="36"/>
      <w:r>
        <w:rPr>
          <w:rFonts w:ascii="Arial" w:eastAsia="Arial" w:hAnsi="Arial" w:cs="Arial"/>
        </w:rPr>
        <w:t xml:space="preserve">B.  Fails to adhere to the data processing standards established by the commissioner and the Chief Information Officer </w:t>
      </w:r>
      <w:r>
        <w:rPr>
          <w:rFonts w:ascii="Arial" w:eastAsia="Arial" w:hAnsi="Arial" w:cs="Arial"/>
          <w:u w:val="single"/>
        </w:rPr>
        <w:t>or the Chief Information Officer's designee</w:t>
      </w:r>
      <w:r>
        <w:rPr>
          <w:rFonts w:ascii="Arial" w:eastAsia="Arial" w:hAnsi="Arial" w:cs="Arial"/>
        </w:rPr>
        <w:t>.</w:t>
      </w:r>
    </w:p>
    <w:p w:rsidR="00FA1B97" w:rsidP="00FA1B97">
      <w:pPr>
        <w:ind w:left="360" w:firstLine="360"/>
        <w:rPr>
          <w:rFonts w:ascii="Arial" w:eastAsia="Arial" w:hAnsi="Arial" w:cs="Arial"/>
        </w:rPr>
      </w:pPr>
      <w:bookmarkStart w:id="38" w:name="_PAR__10_04ef6e7d_463b_464f_8e94_3f19caa"/>
      <w:bookmarkEnd w:id="37"/>
      <w:r>
        <w:rPr>
          <w:rFonts w:ascii="Arial" w:eastAsia="Arial" w:hAnsi="Arial" w:cs="Arial"/>
          <w:b/>
        </w:rPr>
        <w:t xml:space="preserve">2.  Penalty. </w:t>
      </w:r>
      <w:r>
        <w:rPr>
          <w:rFonts w:ascii="Arial" w:eastAsia="Arial" w:hAnsi="Arial" w:cs="Arial"/>
        </w:rPr>
        <w:t xml:space="preserve"> Any state agency found to be in noncompliance as defined in this section is prohibited from acquiring or purchasing data processing equipment, software and services until the commissioner or the Chief Information Officer determines that the state agency is in compliance with this chapter.</w:t>
      </w:r>
    </w:p>
    <w:p w:rsidR="00FA1B97" w:rsidP="00FA1B97">
      <w:pPr>
        <w:ind w:left="360"/>
        <w:rPr>
          <w:rFonts w:ascii="Arial" w:eastAsia="Arial" w:hAnsi="Arial" w:cs="Arial"/>
        </w:rPr>
      </w:pPr>
      <w:bookmarkStart w:id="39" w:name="_PAR__11_74f68175_bb56_408a_8eb4_ab9142d"/>
      <w:bookmarkEnd w:id="38"/>
      <w:r>
        <w:rPr>
          <w:rFonts w:ascii="Arial" w:eastAsia="Arial" w:hAnsi="Arial" w:cs="Arial"/>
        </w:rPr>
        <w:t>Notwithstanding the provisions of this section, the commissioner or the Chief Information Officer may act to acquire or purchase data processing equipment, software and services to maintain or meet the emergency needs of a state agency.</w:t>
      </w:r>
    </w:p>
    <w:p w:rsidR="00FA1B97" w:rsidP="00FA1B97">
      <w:pPr>
        <w:ind w:left="360" w:firstLine="360"/>
        <w:rPr>
          <w:rFonts w:ascii="Arial" w:eastAsia="Arial" w:hAnsi="Arial" w:cs="Arial"/>
        </w:rPr>
      </w:pPr>
      <w:bookmarkStart w:id="40" w:name="_PAR__12_a4c539b8_d3eb_4de8_aee3_0df4455"/>
      <w:bookmarkEnd w:id="39"/>
      <w:r>
        <w:rPr>
          <w:rFonts w:ascii="Arial" w:eastAsia="Arial" w:hAnsi="Arial" w:cs="Arial"/>
          <w:b/>
          <w:u w:val="single"/>
        </w:rPr>
        <w:t xml:space="preserve">3.  Cybersecurity services. </w:t>
      </w:r>
      <w:r>
        <w:rPr>
          <w:rFonts w:ascii="Arial" w:eastAsia="Arial" w:hAnsi="Arial" w:cs="Arial"/>
          <w:u w:val="single"/>
        </w:rPr>
        <w:t xml:space="preserve"> Notwithstanding the requirements of sections 1553 and 1825-B, or any other statutory or regulatory provisions to the contrary, the Chief Information Officer, after reasonable investigation, may procure cybersecurity services on a retainer basis when determined necessary to ensure the State is prepared to detect, prevent and respond to cyberattacks.</w:t>
      </w:r>
      <w:r>
        <w:rPr>
          <w:rFonts w:ascii="Arial" w:eastAsia="Arial" w:hAnsi="Arial" w:cs="Arial"/>
        </w:rPr>
        <w:t>'</w:t>
      </w:r>
    </w:p>
    <w:p w:rsidR="00FA1B97" w:rsidP="00FA1B97">
      <w:pPr>
        <w:ind w:left="360" w:firstLine="360"/>
        <w:rPr>
          <w:rFonts w:ascii="Arial" w:eastAsia="Arial" w:hAnsi="Arial" w:cs="Arial"/>
        </w:rPr>
      </w:pPr>
      <w:bookmarkStart w:id="41" w:name="_INSTRUCTION__e61f0a3d_87b1_4cb5_a2d8_bd"/>
      <w:bookmarkStart w:id="42" w:name="_PAR__13_b4ef3162_c49f_4a98_a6e8_a227c4e"/>
      <w:bookmarkEnd w:id="31"/>
      <w:bookmarkEnd w:id="40"/>
      <w:r>
        <w:rPr>
          <w:rFonts w:ascii="Arial" w:eastAsia="Arial" w:hAnsi="Arial" w:cs="Arial"/>
        </w:rPr>
        <w:t>Amend the bill by relettering or renumbering any nonconsecutive Part letter or section number to read consecutively.</w:t>
      </w:r>
    </w:p>
    <w:p w:rsidR="00FA1B97" w:rsidP="00FA1B97">
      <w:pPr>
        <w:keepNext/>
        <w:spacing w:before="240"/>
        <w:ind w:left="360"/>
        <w:jc w:val="center"/>
        <w:rPr>
          <w:rFonts w:ascii="Arial" w:eastAsia="Arial" w:hAnsi="Arial" w:cs="Arial"/>
        </w:rPr>
      </w:pPr>
      <w:bookmarkStart w:id="43" w:name="_SUMMARY__26398a0c_552a_47f8_944a_938733"/>
      <w:bookmarkStart w:id="44" w:name="_PAR__14_9ef828a0_dceb_408c_86d8_8cf681b"/>
      <w:bookmarkEnd w:id="41"/>
      <w:bookmarkEnd w:id="42"/>
      <w:r>
        <w:rPr>
          <w:rFonts w:ascii="Arial" w:eastAsia="Arial" w:hAnsi="Arial" w:cs="Arial"/>
          <w:b/>
          <w:sz w:val="24"/>
        </w:rPr>
        <w:t>SUMMARY</w:t>
      </w:r>
    </w:p>
    <w:p w:rsidR="00FA1B97" w:rsidP="00FA1B97">
      <w:pPr>
        <w:keepNext/>
        <w:ind w:left="360" w:firstLine="360"/>
        <w:rPr>
          <w:rFonts w:ascii="Arial" w:eastAsia="Arial" w:hAnsi="Arial" w:cs="Arial"/>
        </w:rPr>
      </w:pPr>
      <w:bookmarkStart w:id="45" w:name="_PAR__15_5f030f71_6d03_4e8f_97fa_43ecc6f"/>
      <w:bookmarkEnd w:id="44"/>
      <w:r>
        <w:rPr>
          <w:rFonts w:ascii="Arial" w:eastAsia="Arial" w:hAnsi="Arial" w:cs="Arial"/>
        </w:rPr>
        <w:t xml:space="preserve">This amendment, which is the majority report of the committee, amends the bill by retaining certain language in current law governing the Department of Administrative and Financial Services, Office of Information Technology relating to the mission, duties and responsibilities of the office of the Chief Information Officer.  The amendment also retains </w:t>
      </w:r>
      <w:bookmarkStart w:id="46" w:name="_PAGE_SPLIT__9c7746bb_8f76_449b_88ae_bb2"/>
      <w:bookmarkStart w:id="47" w:name="_PAGE__3_3662c49a_bf98_4c1d_8a3b_641c32a"/>
      <w:bookmarkStart w:id="48" w:name="_PAR__2_7e816a9a_3323_48c1_a8f9_87f6f76a"/>
      <w:bookmarkEnd w:id="28"/>
      <w:bookmarkEnd w:id="45"/>
      <w:r>
        <w:rPr>
          <w:rFonts w:ascii="Arial" w:eastAsia="Arial" w:hAnsi="Arial" w:cs="Arial"/>
        </w:rPr>
        <w:t>c</w:t>
      </w:r>
      <w:bookmarkEnd w:id="46"/>
      <w:r>
        <w:rPr>
          <w:rFonts w:ascii="Arial" w:eastAsia="Arial" w:hAnsi="Arial" w:cs="Arial"/>
        </w:rPr>
        <w:t>ertain language in current law governing noncompliance by a state agency with requirements for the purchase of data processing equipment.</w:t>
      </w:r>
    </w:p>
    <w:p w:rsidR="00FA1B97" w:rsidP="00FA1B97">
      <w:pPr>
        <w:keepNext/>
        <w:spacing w:before="60" w:after="60"/>
        <w:ind w:left="360"/>
        <w:jc w:val="center"/>
        <w:rPr>
          <w:rFonts w:ascii="Arial" w:eastAsia="Arial" w:hAnsi="Arial" w:cs="Arial"/>
        </w:rPr>
      </w:pPr>
      <w:bookmarkStart w:id="49" w:name="_FISCAL_NOTE_REQUIRED__54d5c99f_1034_438"/>
      <w:bookmarkStart w:id="50" w:name="_PAR__3_8e05e590_ae68_4049_a50f_d6f2b0f9"/>
      <w:bookmarkEnd w:id="48"/>
      <w:r>
        <w:rPr>
          <w:rFonts w:ascii="Arial" w:eastAsia="Arial" w:hAnsi="Arial" w:cs="Arial"/>
          <w:b/>
        </w:rPr>
        <w:t>FISCAL NOTE REQUIRED</w:t>
      </w:r>
    </w:p>
    <w:p w:rsidR="00000000" w:rsidRPr="00FA1B97" w:rsidP="00FA1B97">
      <w:pPr>
        <w:spacing w:before="60" w:after="60"/>
        <w:ind w:left="360"/>
        <w:jc w:val="center"/>
        <w:rPr>
          <w:rFonts w:ascii="Arial" w:eastAsia="Arial" w:hAnsi="Arial" w:cs="Arial"/>
          <w:b/>
        </w:rPr>
      </w:pPr>
      <w:bookmarkStart w:id="51" w:name="_PAR__4_c5a000ef_391c_4c06_901e_58078b30"/>
      <w:bookmarkEnd w:id="50"/>
      <w:r>
        <w:rPr>
          <w:rFonts w:ascii="Arial" w:eastAsia="Arial" w:hAnsi="Arial" w:cs="Arial"/>
          <w:b/>
        </w:rPr>
        <w:t>(See attached)</w:t>
      </w:r>
      <w:bookmarkEnd w:id="43"/>
      <w:bookmarkEnd w:id="47"/>
      <w:bookmarkEnd w:id="49"/>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LR2678,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Certain Terms and References Regarding Information Technology and Cybersecurity</w:t>
    </w:r>
  </w:p>
  <w:p>
    <w:pPr>
      <w:suppressLineNumbers/>
      <w:spacing w:before="0" w:after="0"/>
      <w:jc w:val="center"/>
      <w:rPr>
        <w:rFonts w:ascii="Arial" w:eastAsia="Arial" w:hAnsi="Arial" w:cs="Arial"/>
      </w:rPr>
    </w:pPr>
    <w:r>
      <w:rPr>
        <w:rFonts w:ascii="Arial" w:eastAsia="Arial" w:hAnsi="Arial" w:cs="Arial"/>
        <w:sz w:val="22"/>
      </w:rPr>
      <w:t>L.D. 2092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4BA4"/>
    <w:rsid w:val="00987E08"/>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1B97"/>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