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Changes to the Laws Governing Financial Institutions and to Eliminate Certain Administrative Fees Paid by Banks and Credit Unions Under the Maine Consumer Credit Code</w:t>
      </w:r>
    </w:p>
    <w:p w:rsidR="00077566" w:rsidP="0007756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347dcce_b2db_4e24_a19e_f7"/>
      <w:bookmarkStart w:id="1" w:name="_PAGE__1_b29fd940_df5b_438e_bf93_2a20f57"/>
      <w:bookmarkStart w:id="2" w:name="_PAR__2_09a64159_9928_479c_8d30_4ab581d5"/>
      <w:r>
        <w:rPr>
          <w:rFonts w:ascii="Arial" w:eastAsia="Arial" w:hAnsi="Arial" w:cs="Arial"/>
          <w:caps/>
        </w:rPr>
        <w:t>L.D. 2072</w:t>
      </w:r>
    </w:p>
    <w:p w:rsidR="00077566" w:rsidP="0007756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b1dd559_49a1_4811_9687_5aaaa4f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077566" w:rsidP="0007756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5df8c03_0972_4d07_a4b8_98595de2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077566" w:rsidP="00077566">
      <w:pPr>
        <w:spacing w:before="60" w:after="60"/>
        <w:ind w:left="720"/>
        <w:rPr>
          <w:rFonts w:ascii="Arial" w:eastAsia="Arial" w:hAnsi="Arial" w:cs="Arial"/>
        </w:rPr>
      </w:pPr>
      <w:bookmarkStart w:id="5" w:name="_PAR__5_0ee5331c_56a9_4c25_8a94_8ba36cec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077566" w:rsidP="0007756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0795121_d4d4_4536_931a_c7e1e5ac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77566" w:rsidP="0007756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5b60aa6_01f6_42ab_be6e_8e849e2b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077566" w:rsidP="0007756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3ff8cd97_4187_419b_b9f8_ead0e5a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077566" w:rsidP="0007756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ce43416b_8049_42c7_bdc0_3826880c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077566" w:rsidP="0007756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6fcaee48_da41_4288_ae53_e2aa498"/>
      <w:bookmarkEnd w:id="9"/>
      <w:r>
        <w:rPr>
          <w:rFonts w:ascii="Arial" w:eastAsia="Arial" w:hAnsi="Arial" w:cs="Arial"/>
          <w:szCs w:val="22"/>
        </w:rPr>
        <w:t>COMMITTEE AMENDMENT “      ” to H.P. 1385, L.D. 2072, “An Act to Make Changes to the Laws Governing Financial Institutions and to Eliminate Certain Administrative Fees Paid by Banks and Credit Unions Under the Maine Consumer Credit Code”</w:t>
      </w:r>
    </w:p>
    <w:p w:rsidR="00077566" w:rsidP="00077566">
      <w:pPr>
        <w:ind w:left="360" w:firstLine="360"/>
        <w:rPr>
          <w:rFonts w:ascii="Arial" w:eastAsia="Arial" w:hAnsi="Arial" w:cs="Arial"/>
        </w:rPr>
      </w:pPr>
      <w:bookmarkStart w:id="11" w:name="_INSTRUCTION__d79d427e_ec7f_47a1_9791_44"/>
      <w:bookmarkStart w:id="12" w:name="_PAR__11_b51515f8_2b1a_449b_91e0_b6747d9"/>
      <w:bookmarkEnd w:id="0"/>
      <w:bookmarkEnd w:id="10"/>
      <w:r>
        <w:rPr>
          <w:rFonts w:ascii="Arial" w:eastAsia="Arial" w:hAnsi="Arial" w:cs="Arial"/>
        </w:rPr>
        <w:t>Amend the bill in section 12 in subsection 1 in the 5th line (page 3, line 5 in L.D.) by striking out the following: "</w:t>
      </w:r>
      <w:r>
        <w:rPr>
          <w:rFonts w:ascii="Arial" w:eastAsia="Arial" w:hAnsi="Arial" w:cs="Arial"/>
          <w:u w:val="single"/>
        </w:rPr>
        <w:t>Notwithstanding section 855, participation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Participation</w:t>
      </w:r>
      <w:r>
        <w:rPr>
          <w:rFonts w:ascii="Arial" w:eastAsia="Arial" w:hAnsi="Arial" w:cs="Arial"/>
        </w:rPr>
        <w:t>'</w:t>
      </w:r>
    </w:p>
    <w:p w:rsidR="00077566" w:rsidP="00077566">
      <w:pPr>
        <w:ind w:left="360" w:firstLine="360"/>
        <w:rPr>
          <w:rFonts w:ascii="Arial" w:eastAsia="Arial" w:hAnsi="Arial" w:cs="Arial"/>
        </w:rPr>
      </w:pPr>
      <w:bookmarkStart w:id="13" w:name="_INSTRUCTION__4a40ec12_ae01_49d9_8507_4e"/>
      <w:bookmarkStart w:id="14" w:name="_PAR__12_37be3ed0_714a_4df4_9a22_3a78e5e"/>
      <w:bookmarkEnd w:id="11"/>
      <w:bookmarkEnd w:id="12"/>
      <w:r>
        <w:rPr>
          <w:rFonts w:ascii="Arial" w:eastAsia="Arial" w:hAnsi="Arial" w:cs="Arial"/>
        </w:rPr>
        <w:t>Amend the bill by inserting after section 12 the following:</w:t>
      </w:r>
    </w:p>
    <w:p w:rsidR="00077566" w:rsidP="00077566">
      <w:pPr>
        <w:ind w:left="360" w:firstLine="360"/>
        <w:rPr>
          <w:rFonts w:ascii="Arial" w:eastAsia="Arial" w:hAnsi="Arial" w:cs="Arial"/>
        </w:rPr>
      </w:pPr>
      <w:bookmarkStart w:id="15" w:name="_PAR__13_1bb812ce_a353_4e23_aff3_22502d2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13.  9-B MRSA §855, sub-§1,</w:t>
      </w:r>
      <w:r>
        <w:rPr>
          <w:rFonts w:ascii="Arial" w:eastAsia="Arial" w:hAnsi="Arial" w:cs="Arial"/>
        </w:rPr>
        <w:t xml:space="preserve"> as repealed and replaced by PL 1985, c. 94, is amended to read:</w:t>
      </w:r>
    </w:p>
    <w:p w:rsidR="00077566" w:rsidP="00077566">
      <w:pPr>
        <w:ind w:left="360" w:firstLine="360"/>
        <w:rPr>
          <w:rFonts w:ascii="Arial" w:eastAsia="Arial" w:hAnsi="Arial" w:cs="Arial"/>
        </w:rPr>
      </w:pPr>
      <w:bookmarkStart w:id="16" w:name="_PAR__14_5be11897_1adc_40a0_afbb_389721a"/>
      <w:bookmarkEnd w:id="15"/>
      <w:r>
        <w:rPr>
          <w:rFonts w:ascii="Arial" w:eastAsia="Arial" w:hAnsi="Arial" w:cs="Arial"/>
          <w:b/>
        </w:rPr>
        <w:t xml:space="preserve">1.  Limitations. </w:t>
      </w:r>
      <w:r>
        <w:rPr>
          <w:rFonts w:ascii="Arial" w:eastAsia="Arial" w:hAnsi="Arial" w:cs="Arial"/>
        </w:rPr>
        <w:t xml:space="preserve"> A credit union may make loans to its members secured by a mortgage on real estate </w:t>
      </w:r>
      <w:r>
        <w:rPr>
          <w:rFonts w:ascii="Arial" w:eastAsia="Arial" w:hAnsi="Arial" w:cs="Arial"/>
          <w:strike/>
        </w:rPr>
        <w:t>located within this State</w:t>
      </w:r>
      <w:r>
        <w:rPr>
          <w:rFonts w:ascii="Arial" w:eastAsia="Arial" w:hAnsi="Arial" w:cs="Arial"/>
        </w:rPr>
        <w:t>, subject to the following conditions and limitations.</w:t>
      </w:r>
    </w:p>
    <w:p w:rsidR="00077566" w:rsidP="00077566">
      <w:pPr>
        <w:ind w:left="720"/>
        <w:rPr>
          <w:rFonts w:ascii="Arial" w:eastAsia="Arial" w:hAnsi="Arial" w:cs="Arial"/>
        </w:rPr>
      </w:pPr>
      <w:bookmarkStart w:id="17" w:name="_PAR__15_19cd866a_7d06_43e5_abd4_b9b3ac4"/>
      <w:bookmarkEnd w:id="16"/>
      <w:r>
        <w:rPr>
          <w:rFonts w:ascii="Arial" w:eastAsia="Arial" w:hAnsi="Arial" w:cs="Arial"/>
        </w:rPr>
        <w:t xml:space="preserve">A.  The total liability of any member upon loans within this section </w:t>
      </w:r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</w:rPr>
        <w:t xml:space="preserve"> as established in section 854, subsection 1.</w:t>
      </w:r>
    </w:p>
    <w:p w:rsidR="00077566" w:rsidP="00077566">
      <w:pPr>
        <w:ind w:left="720"/>
        <w:rPr>
          <w:rFonts w:ascii="Arial" w:eastAsia="Arial" w:hAnsi="Arial" w:cs="Arial"/>
        </w:rPr>
      </w:pPr>
      <w:bookmarkStart w:id="18" w:name="_PAR__16_7cb73434_df7d_4bae_b319_5236102"/>
      <w:bookmarkEnd w:id="17"/>
      <w:r>
        <w:rPr>
          <w:rFonts w:ascii="Arial" w:eastAsia="Arial" w:hAnsi="Arial" w:cs="Arial"/>
        </w:rPr>
        <w:t xml:space="preserve">B.  </w:t>
      </w:r>
      <w:r>
        <w:rPr>
          <w:rFonts w:ascii="Arial" w:eastAsia="Arial" w:hAnsi="Arial" w:cs="Arial"/>
          <w:strike/>
        </w:rPr>
        <w:t>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loan made pursuant to this section may </w:t>
      </w:r>
      <w:r>
        <w:rPr>
          <w:rFonts w:ascii="Arial" w:eastAsia="Arial" w:hAnsi="Arial" w:cs="Arial"/>
          <w:u w:val="single"/>
        </w:rPr>
        <w:t>not</w:t>
      </w:r>
      <w:r>
        <w:rPr>
          <w:rFonts w:ascii="Arial" w:eastAsia="Arial" w:hAnsi="Arial" w:cs="Arial"/>
        </w:rPr>
        <w:t xml:space="preserve"> exceed 90% of the appraised value of the property mortgage, as determined by the credit committee.  Loans pursuant to this section may be made in an amount not exceeding 100% of the appraised value of the mortgage property if at least the top 20% of the loan is insured by a mortgage guarantee insurer licensed to do business in this State or if the loan is insured or guaranteed by the </w:t>
      </w:r>
      <w:r>
        <w:rPr>
          <w:rFonts w:ascii="Arial" w:eastAsia="Arial" w:hAnsi="Arial" w:cs="Arial"/>
          <w:u w:val="single"/>
        </w:rPr>
        <w:t>United States Department of Housing and Urban Development,</w:t>
      </w:r>
      <w:r>
        <w:rPr>
          <w:rFonts w:ascii="Arial" w:eastAsia="Arial" w:hAnsi="Arial" w:cs="Arial"/>
        </w:rPr>
        <w:t xml:space="preserve"> Federal Housing Administration or any other state or federal agency.</w:t>
      </w:r>
    </w:p>
    <w:p w:rsidR="00077566" w:rsidP="00077566">
      <w:pPr>
        <w:ind w:left="720"/>
        <w:rPr>
          <w:rFonts w:ascii="Arial" w:eastAsia="Arial" w:hAnsi="Arial" w:cs="Arial"/>
        </w:rPr>
      </w:pPr>
      <w:bookmarkStart w:id="19" w:name="_PAR__17_9a614ec0_7bdc_474d_b7df_e22c259"/>
      <w:bookmarkEnd w:id="18"/>
      <w:r>
        <w:rPr>
          <w:rFonts w:ascii="Arial" w:eastAsia="Arial" w:hAnsi="Arial" w:cs="Arial"/>
        </w:rPr>
        <w:t xml:space="preserve">C.  The note or other obligation evidencing a first mortgage loan </w:t>
      </w:r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require monthly payment of the interest and principal thereon sufficient to repay the entire loan within a period not exceeding 30 years, except that this provision does not apply to real estate loans insured by the </w:t>
      </w:r>
      <w:r>
        <w:rPr>
          <w:rFonts w:ascii="Arial" w:eastAsia="Arial" w:hAnsi="Arial" w:cs="Arial"/>
          <w:u w:val="single"/>
        </w:rPr>
        <w:t>United States Department of Housing and Urban Development,</w:t>
      </w:r>
      <w:r>
        <w:rPr>
          <w:rFonts w:ascii="Arial" w:eastAsia="Arial" w:hAnsi="Arial" w:cs="Arial"/>
        </w:rPr>
        <w:t xml:space="preserve"> Federal Housing Administration.</w:t>
      </w:r>
    </w:p>
    <w:p w:rsidR="00077566" w:rsidP="00077566">
      <w:pPr>
        <w:ind w:left="720"/>
        <w:rPr>
          <w:rFonts w:ascii="Arial" w:eastAsia="Arial" w:hAnsi="Arial" w:cs="Arial"/>
        </w:rPr>
      </w:pPr>
      <w:bookmarkStart w:id="20" w:name="_PAGE__2_03cc8153_a301_4f8f_8e15_5132d28"/>
      <w:bookmarkStart w:id="21" w:name="_PAR__2_1af1df99_238b_4437_8391_0b68e378"/>
      <w:bookmarkEnd w:id="1"/>
      <w:bookmarkEnd w:id="19"/>
      <w:r>
        <w:rPr>
          <w:rFonts w:ascii="Arial" w:eastAsia="Arial" w:hAnsi="Arial" w:cs="Arial"/>
        </w:rPr>
        <w:t xml:space="preserve">D.  The note or other obligation evidencing a loan other than a first mortgage loan </w:t>
      </w:r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require monthly payment of the interest and principal thereon sufficient to repay the entire loan within a period not exceeding 15 years.'</w:t>
      </w:r>
    </w:p>
    <w:p w:rsidR="00077566" w:rsidP="00077566">
      <w:pPr>
        <w:ind w:left="360" w:firstLine="360"/>
        <w:rPr>
          <w:rFonts w:ascii="Arial" w:eastAsia="Arial" w:hAnsi="Arial" w:cs="Arial"/>
        </w:rPr>
      </w:pPr>
      <w:bookmarkStart w:id="22" w:name="_INSTRUCTION__f7793ccd_0f18_4989_8381_fc"/>
      <w:bookmarkStart w:id="23" w:name="_PAR__3_752f3ae7_d5e9_43b1_a23a_1425bdac"/>
      <w:bookmarkEnd w:id="13"/>
      <w:bookmarkEnd w:id="2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077566" w:rsidP="0007756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63f50734_a699_4f90_948c_9067be"/>
      <w:bookmarkStart w:id="25" w:name="_PAR__4_bbc8efc0_f8c9_460b_847a_9972c55d"/>
      <w:bookmarkEnd w:id="22"/>
      <w:bookmarkEnd w:id="23"/>
      <w:r>
        <w:rPr>
          <w:rFonts w:ascii="Arial" w:eastAsia="Arial" w:hAnsi="Arial" w:cs="Arial"/>
          <w:b/>
          <w:sz w:val="24"/>
        </w:rPr>
        <w:t>SUMMARY</w:t>
      </w:r>
    </w:p>
    <w:p w:rsidR="00077566" w:rsidP="00077566">
      <w:pPr>
        <w:keepNext/>
        <w:ind w:left="360" w:firstLine="360"/>
        <w:rPr>
          <w:rFonts w:ascii="Arial" w:eastAsia="Arial" w:hAnsi="Arial" w:cs="Arial"/>
        </w:rPr>
      </w:pPr>
      <w:bookmarkStart w:id="26" w:name="_PAR__5_bfb07eaf_6233_4e14_9dbc_aa574f99"/>
      <w:bookmarkEnd w:id="25"/>
      <w:r w:rsidRPr="000C0452">
        <w:rPr>
          <w:rFonts w:ascii="Arial" w:eastAsia="Arial" w:hAnsi="Arial" w:cs="Arial"/>
        </w:rPr>
        <w:t>This amendment adds a provision to the bill that authorizes a state-chartered credit union to make loans to its members secured by real estate located in other states. Under existing law, loans must be secured by real estate located in Maine.</w:t>
      </w:r>
    </w:p>
    <w:p w:rsidR="00077566" w:rsidP="00077566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7" w:name="_FISCAL_NOTE_REQUIRED__859cedfc_ecc0_4f4"/>
      <w:bookmarkStart w:id="28" w:name="_PAR__6_64c88ae5_dd7e_4002_a7ad_aabd8918"/>
      <w:bookmarkEnd w:id="26"/>
      <w:r>
        <w:rPr>
          <w:rFonts w:ascii="Arial" w:eastAsia="Arial" w:hAnsi="Arial" w:cs="Arial"/>
          <w:b/>
        </w:rPr>
        <w:t>FISCAL NOTE REQUIRED</w:t>
      </w:r>
    </w:p>
    <w:p w:rsidR="00000000" w:rsidRPr="00077566" w:rsidP="00077566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9" w:name="_PAR__7_eff1dd8a_059d_40e6_adf9_5035b997"/>
      <w:bookmarkEnd w:id="28"/>
      <w:r>
        <w:rPr>
          <w:rFonts w:ascii="Arial" w:eastAsia="Arial" w:hAnsi="Arial" w:cs="Arial"/>
          <w:b/>
        </w:rPr>
        <w:t>(See attached)</w:t>
      </w:r>
      <w:bookmarkEnd w:id="20"/>
      <w:bookmarkEnd w:id="24"/>
      <w:bookmarkEnd w:id="27"/>
      <w:bookmarkEnd w:id="2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LR2812,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Changes to the Laws Governing Financial Institutions and to Eliminate Certain Administrative Fees Paid by Banks and Credit Unions Under the Maine Consumer Credit Code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7566"/>
    <w:rsid w:val="000C0452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