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Safety by Allowing the Use of Variable-message Signs on Public Service Vehicles</w:t>
      </w:r>
    </w:p>
    <w:p w:rsidR="004153A7" w:rsidP="004153A7">
      <w:pPr>
        <w:spacing w:after="240"/>
        <w:ind w:left="360"/>
        <w:jc w:val="right"/>
        <w:rPr>
          <w:rFonts w:ascii="Arial" w:eastAsia="Arial" w:hAnsi="Arial" w:cs="Arial"/>
          <w:caps/>
        </w:rPr>
      </w:pPr>
      <w:bookmarkStart w:id="0" w:name="_AMEND_TITLE__7ec42d16_5213_46c1_9753_e5"/>
      <w:bookmarkStart w:id="1" w:name="_PAGE__1_eea68981_a488_46f8_8eac_4ca820e"/>
      <w:bookmarkStart w:id="2" w:name="_PAR__2_d661dbd6_92de_481a_a85b_79fec5f8"/>
      <w:r>
        <w:rPr>
          <w:rFonts w:ascii="Arial" w:eastAsia="Arial" w:hAnsi="Arial" w:cs="Arial"/>
          <w:caps/>
        </w:rPr>
        <w:t>L.D. 2053</w:t>
      </w:r>
    </w:p>
    <w:p w:rsidR="004153A7" w:rsidP="004153A7">
      <w:pPr>
        <w:tabs>
          <w:tab w:val="right" w:pos="8928"/>
        </w:tabs>
        <w:spacing w:after="360"/>
        <w:ind w:left="360"/>
        <w:rPr>
          <w:rFonts w:ascii="Arial" w:eastAsia="Arial" w:hAnsi="Arial" w:cs="Arial"/>
        </w:rPr>
      </w:pPr>
      <w:bookmarkStart w:id="3" w:name="_PAR__3_bad4ccc8_8392_41da_8272_abc231ad"/>
      <w:bookmarkEnd w:id="2"/>
      <w:r>
        <w:rPr>
          <w:rFonts w:ascii="Arial" w:eastAsia="Arial" w:hAnsi="Arial" w:cs="Arial"/>
        </w:rPr>
        <w:t>Date:</w:t>
      </w:r>
      <w:r>
        <w:rPr>
          <w:rFonts w:ascii="Arial" w:eastAsia="Arial" w:hAnsi="Arial" w:cs="Arial"/>
        </w:rPr>
        <w:tab/>
        <w:t>(Filing No. H-         )</w:t>
      </w:r>
    </w:p>
    <w:p w:rsidR="004153A7" w:rsidP="004153A7">
      <w:pPr>
        <w:spacing w:before="600" w:after="300"/>
        <w:ind w:left="360"/>
        <w:jc w:val="center"/>
        <w:outlineLvl w:val="0"/>
        <w:rPr>
          <w:rFonts w:ascii="Arial" w:eastAsia="Arial" w:hAnsi="Arial" w:cs="Arial"/>
        </w:rPr>
      </w:pPr>
      <w:bookmarkStart w:id="4" w:name="_PAR__4_118e6458_69ba_42ab_a9a9_843c6833"/>
      <w:bookmarkEnd w:id="3"/>
      <w:r>
        <w:rPr>
          <w:rFonts w:ascii="Arial" w:eastAsia="Arial" w:hAnsi="Arial" w:cs="Arial"/>
          <w:b/>
          <w:caps/>
          <w:sz w:val="24"/>
          <w:szCs w:val="32"/>
        </w:rPr>
        <w:t xml:space="preserve">Transportation </w:t>
      </w:r>
    </w:p>
    <w:p w:rsidR="004153A7" w:rsidP="004153A7">
      <w:pPr>
        <w:spacing w:before="60" w:after="60"/>
        <w:ind w:left="720"/>
        <w:rPr>
          <w:rFonts w:ascii="Arial" w:eastAsia="Arial" w:hAnsi="Arial" w:cs="Arial"/>
        </w:rPr>
      </w:pPr>
      <w:bookmarkStart w:id="5" w:name="_PAR__5_46cf851a_891f_401a_ab66_7e652787"/>
      <w:bookmarkEnd w:id="4"/>
      <w:r>
        <w:rPr>
          <w:rFonts w:ascii="Arial" w:eastAsia="Arial" w:hAnsi="Arial" w:cs="Arial"/>
        </w:rPr>
        <w:t>Reproduced and distributed under the direction of the Clerk of the House.</w:t>
      </w:r>
    </w:p>
    <w:p w:rsidR="004153A7" w:rsidP="004153A7">
      <w:pPr>
        <w:spacing w:before="160" w:after="0"/>
        <w:ind w:left="360"/>
        <w:jc w:val="center"/>
        <w:outlineLvl w:val="0"/>
        <w:rPr>
          <w:rFonts w:ascii="Arial" w:eastAsia="Arial" w:hAnsi="Arial" w:cs="Arial"/>
          <w:b/>
          <w:caps/>
          <w:sz w:val="24"/>
          <w:szCs w:val="32"/>
        </w:rPr>
      </w:pPr>
      <w:bookmarkStart w:id="6" w:name="_PAR__6_e68132d3_33ec_4071_995a_364d4e26"/>
      <w:bookmarkEnd w:id="5"/>
      <w:r>
        <w:rPr>
          <w:rFonts w:ascii="Arial" w:eastAsia="Arial" w:hAnsi="Arial" w:cs="Arial"/>
          <w:b/>
          <w:caps/>
          <w:sz w:val="24"/>
          <w:szCs w:val="32"/>
        </w:rPr>
        <w:t>STATE OF MAINE</w:t>
      </w:r>
    </w:p>
    <w:p w:rsidR="004153A7" w:rsidP="004153A7">
      <w:pPr>
        <w:spacing w:after="0"/>
        <w:ind w:left="360"/>
        <w:jc w:val="center"/>
        <w:outlineLvl w:val="0"/>
        <w:rPr>
          <w:rFonts w:ascii="Arial" w:eastAsia="Arial" w:hAnsi="Arial" w:cs="Arial"/>
          <w:b/>
          <w:caps/>
          <w:sz w:val="24"/>
          <w:szCs w:val="32"/>
        </w:rPr>
      </w:pPr>
      <w:bookmarkStart w:id="7" w:name="_PAR__7_a3fb21cb_a1f7_463c_94a2_5cf00cc9"/>
      <w:bookmarkEnd w:id="6"/>
      <w:r>
        <w:rPr>
          <w:rFonts w:ascii="Arial" w:eastAsia="Arial" w:hAnsi="Arial" w:cs="Arial"/>
          <w:b/>
          <w:caps/>
          <w:sz w:val="24"/>
          <w:szCs w:val="32"/>
        </w:rPr>
        <w:t>HOUSE OF REPRESENTATIVES</w:t>
      </w:r>
    </w:p>
    <w:p w:rsidR="004153A7" w:rsidP="004153A7">
      <w:pPr>
        <w:spacing w:after="0"/>
        <w:ind w:left="360"/>
        <w:jc w:val="center"/>
        <w:outlineLvl w:val="0"/>
        <w:rPr>
          <w:rFonts w:ascii="Arial" w:eastAsia="Arial" w:hAnsi="Arial" w:cs="Arial"/>
          <w:b/>
          <w:caps/>
          <w:sz w:val="24"/>
          <w:szCs w:val="32"/>
        </w:rPr>
      </w:pPr>
      <w:bookmarkStart w:id="8" w:name="_PAR__8_1b10cd65_eec8_4d63_ad89_0ec87774"/>
      <w:bookmarkEnd w:id="7"/>
      <w:r>
        <w:rPr>
          <w:rFonts w:ascii="Arial" w:eastAsia="Arial" w:hAnsi="Arial" w:cs="Arial"/>
          <w:b/>
          <w:caps/>
          <w:sz w:val="24"/>
          <w:szCs w:val="32"/>
        </w:rPr>
        <w:t>132nd Legislature</w:t>
      </w:r>
    </w:p>
    <w:p w:rsidR="004153A7" w:rsidP="004153A7">
      <w:pPr>
        <w:spacing w:after="0"/>
        <w:ind w:left="360"/>
        <w:jc w:val="center"/>
        <w:outlineLvl w:val="0"/>
        <w:rPr>
          <w:rFonts w:ascii="Arial" w:eastAsia="Arial" w:hAnsi="Arial" w:cs="Arial"/>
          <w:b/>
          <w:caps/>
          <w:sz w:val="24"/>
          <w:szCs w:val="32"/>
        </w:rPr>
      </w:pPr>
      <w:bookmarkStart w:id="9" w:name="_PAR__9_ac9129ec_60d9_40be_b88c_6da2d56d"/>
      <w:bookmarkEnd w:id="8"/>
      <w:r>
        <w:rPr>
          <w:rFonts w:ascii="Arial" w:eastAsia="Arial" w:hAnsi="Arial" w:cs="Arial"/>
          <w:b/>
          <w:caps/>
          <w:sz w:val="24"/>
          <w:szCs w:val="32"/>
        </w:rPr>
        <w:t>Second Regular Session</w:t>
      </w:r>
    </w:p>
    <w:p w:rsidR="004153A7" w:rsidP="004153A7">
      <w:pPr>
        <w:spacing w:before="400" w:after="200"/>
        <w:ind w:left="360" w:firstLine="360"/>
        <w:rPr>
          <w:rFonts w:ascii="Arial" w:eastAsia="Arial" w:hAnsi="Arial" w:cs="Arial"/>
        </w:rPr>
      </w:pPr>
      <w:bookmarkStart w:id="10" w:name="_PAR__10_8125ca0e_ec6c_4abc_a9f5_ce074b5"/>
      <w:bookmarkEnd w:id="9"/>
      <w:r>
        <w:rPr>
          <w:rFonts w:ascii="Arial" w:eastAsia="Arial" w:hAnsi="Arial" w:cs="Arial"/>
          <w:szCs w:val="22"/>
        </w:rPr>
        <w:t>COMMITTEE AMENDMENT “      ” to H.P. 1377, L.D. 2053, “An Act to Improve Safety by Allowing the Use of Variable-message Signs on Public Service Vehicles”</w:t>
      </w:r>
    </w:p>
    <w:p w:rsidR="004153A7" w:rsidP="004153A7">
      <w:pPr>
        <w:ind w:left="360" w:firstLine="360"/>
        <w:rPr>
          <w:rFonts w:ascii="Arial" w:eastAsia="Arial" w:hAnsi="Arial" w:cs="Arial"/>
        </w:rPr>
      </w:pPr>
      <w:bookmarkStart w:id="11" w:name="_INSTRUCTION__1917d1dd_ed49_453e_94d3_ba"/>
      <w:bookmarkStart w:id="12" w:name="_PAR__11_89a3bd42_1bd5_49b5_97a3_cb6c216"/>
      <w:bookmarkEnd w:id="0"/>
      <w:bookmarkEnd w:id="10"/>
      <w:r>
        <w:rPr>
          <w:rFonts w:ascii="Arial" w:eastAsia="Arial" w:hAnsi="Arial" w:cs="Arial"/>
        </w:rPr>
        <w:t>Amend the bill by striking out the title and substituting the following:</w:t>
      </w:r>
    </w:p>
    <w:p w:rsidR="004153A7" w:rsidP="004153A7">
      <w:pPr>
        <w:ind w:left="360"/>
        <w:rPr>
          <w:rFonts w:ascii="Arial" w:eastAsia="Arial" w:hAnsi="Arial" w:cs="Arial"/>
        </w:rPr>
      </w:pPr>
      <w:bookmarkStart w:id="13" w:name="_PAR__12_19c5456d_28c6_41d1_b079_ebd9799"/>
      <w:bookmarkEnd w:id="12"/>
      <w:r>
        <w:rPr>
          <w:rFonts w:ascii="Arial" w:eastAsia="Arial" w:hAnsi="Arial" w:cs="Arial"/>
          <w:b/>
        </w:rPr>
        <w:t>'An Act to Improve Safety by Allowing the Use of Variable-message Signs on Certain Vehicles'</w:t>
      </w:r>
    </w:p>
    <w:p w:rsidR="004153A7" w:rsidP="004153A7">
      <w:pPr>
        <w:ind w:left="360" w:firstLine="360"/>
        <w:rPr>
          <w:rFonts w:ascii="Arial" w:eastAsia="Arial" w:hAnsi="Arial" w:cs="Arial"/>
        </w:rPr>
      </w:pPr>
      <w:bookmarkStart w:id="14" w:name="_INSTRUCTION__fabb215b_f0df_4aae_a804_72"/>
      <w:bookmarkStart w:id="15" w:name="_PAR__13_75e63011_903f_43d4_a329_1bfd415"/>
      <w:bookmarkEnd w:id="11"/>
      <w:bookmarkEnd w:id="13"/>
      <w:r>
        <w:rPr>
          <w:rFonts w:ascii="Arial" w:eastAsia="Arial" w:hAnsi="Arial" w:cs="Arial"/>
        </w:rPr>
        <w:t>Amend the bill by inserting after the title and before the enacting clause the following:</w:t>
      </w:r>
    </w:p>
    <w:p w:rsidR="004153A7" w:rsidP="004153A7">
      <w:pPr>
        <w:ind w:left="360" w:firstLine="360"/>
        <w:rPr>
          <w:rFonts w:ascii="Arial" w:eastAsia="Arial" w:hAnsi="Arial" w:cs="Arial"/>
        </w:rPr>
      </w:pPr>
      <w:bookmarkStart w:id="16" w:name="_PAR__14_c7f5c28e_670a_49f7_a46a_648dd97"/>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4153A7" w:rsidP="004153A7">
      <w:pPr>
        <w:ind w:left="360" w:firstLine="360"/>
        <w:rPr>
          <w:rFonts w:ascii="Arial" w:eastAsia="Arial" w:hAnsi="Arial" w:cs="Arial"/>
        </w:rPr>
      </w:pPr>
      <w:bookmarkStart w:id="17" w:name="_PAR__15_6e8e0d1c_fd53_4a76_b99c_efa858b"/>
      <w:bookmarkEnd w:id="16"/>
      <w:r>
        <w:rPr>
          <w:rFonts w:ascii="Arial" w:eastAsia="Arial" w:hAnsi="Arial" w:cs="Arial"/>
          <w:b/>
          <w:sz w:val="24"/>
        </w:rPr>
        <w:t>Whereas,</w:t>
      </w:r>
      <w:r>
        <w:rPr>
          <w:rFonts w:ascii="Arial" w:eastAsia="Arial" w:hAnsi="Arial" w:cs="Arial"/>
        </w:rPr>
        <w:t xml:space="preserve"> </w:t>
      </w:r>
      <w:r w:rsidRPr="00892A1F">
        <w:rPr>
          <w:rFonts w:ascii="Arial" w:eastAsia="Arial" w:hAnsi="Arial" w:cs="Arial"/>
        </w:rPr>
        <w:t xml:space="preserve">vehicles that assist with traffic incidents and improve roadway safety that </w:t>
      </w:r>
      <w:r>
        <w:rPr>
          <w:rFonts w:ascii="Arial" w:eastAsia="Arial" w:hAnsi="Arial" w:cs="Arial"/>
        </w:rPr>
        <w:t>are equipped with</w:t>
      </w:r>
      <w:r w:rsidRPr="00892A1F">
        <w:rPr>
          <w:rFonts w:ascii="Arial" w:eastAsia="Arial" w:hAnsi="Arial" w:cs="Arial"/>
        </w:rPr>
        <w:t xml:space="preserve"> variable-message signs mounted on the vehicle are prepared to begin using variable-message signs immediately; and</w:t>
      </w:r>
    </w:p>
    <w:p w:rsidR="004153A7" w:rsidRPr="00892A1F" w:rsidP="004153A7">
      <w:pPr>
        <w:ind w:left="360" w:firstLine="360"/>
        <w:rPr>
          <w:rFonts w:ascii="Arial" w:eastAsia="Arial" w:hAnsi="Arial" w:cs="Arial"/>
        </w:rPr>
      </w:pPr>
      <w:bookmarkStart w:id="18" w:name="_PAR__16_df555d9d_b305_466d_8a85_495db1d"/>
      <w:bookmarkEnd w:id="17"/>
      <w:r>
        <w:rPr>
          <w:rFonts w:ascii="Arial" w:eastAsia="Arial" w:hAnsi="Arial" w:cs="Arial"/>
          <w:b/>
          <w:sz w:val="24"/>
        </w:rPr>
        <w:t xml:space="preserve">Whereas, </w:t>
      </w:r>
      <w:r>
        <w:rPr>
          <w:rFonts w:ascii="Arial" w:eastAsia="Arial" w:hAnsi="Arial" w:cs="Arial"/>
        </w:rPr>
        <w:t>a delay in allowing vehicles that assist with traffic incidents and improve roadway safety to use variable-message signs could allow for a greater number of traffic-related injuries to occur; and</w:t>
      </w:r>
    </w:p>
    <w:p w:rsidR="004153A7" w:rsidP="004153A7">
      <w:pPr>
        <w:ind w:left="360" w:firstLine="360"/>
        <w:rPr>
          <w:rFonts w:ascii="Arial" w:eastAsia="Arial" w:hAnsi="Arial" w:cs="Arial"/>
        </w:rPr>
      </w:pPr>
      <w:bookmarkStart w:id="19" w:name="_PAR__17_5b0e269a_afa5_4963_b8e8_3812a19"/>
      <w:bookmarkEnd w:id="18"/>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4153A7" w:rsidP="004153A7">
      <w:pPr>
        <w:ind w:left="360" w:firstLine="360"/>
        <w:rPr>
          <w:rFonts w:ascii="Arial" w:eastAsia="Arial" w:hAnsi="Arial" w:cs="Arial"/>
        </w:rPr>
      </w:pPr>
      <w:bookmarkStart w:id="20" w:name="_INSTRUCTION__2c2adc43_5633_4e7c_b4b1_95"/>
      <w:bookmarkStart w:id="21" w:name="_PAR__18_d0bb5aea_7f0b_4eab_aae0_b7812ca"/>
      <w:bookmarkEnd w:id="14"/>
      <w:bookmarkEnd w:id="19"/>
      <w:r>
        <w:rPr>
          <w:rFonts w:ascii="Arial" w:eastAsia="Arial" w:hAnsi="Arial" w:cs="Arial"/>
        </w:rPr>
        <w:t>Amend the bill by striking out everything after the enacting clause and inserting the following:</w:t>
      </w:r>
    </w:p>
    <w:p w:rsidR="004153A7" w:rsidP="004153A7">
      <w:pPr>
        <w:ind w:left="360" w:firstLine="360"/>
        <w:rPr>
          <w:rFonts w:ascii="Arial" w:eastAsia="Arial" w:hAnsi="Arial" w:cs="Arial"/>
        </w:rPr>
      </w:pPr>
      <w:bookmarkStart w:id="22" w:name="_PAR__19_a5a22315_a1a3_41d4_a0a8_68ba333"/>
      <w:bookmarkEnd w:id="21"/>
      <w:r>
        <w:rPr>
          <w:rFonts w:ascii="Arial" w:eastAsia="Arial" w:hAnsi="Arial" w:cs="Arial"/>
        </w:rPr>
        <w:t>'</w:t>
      </w:r>
      <w:r>
        <w:rPr>
          <w:rFonts w:ascii="Arial" w:eastAsia="Arial" w:hAnsi="Arial" w:cs="Arial"/>
          <w:b/>
          <w:sz w:val="24"/>
        </w:rPr>
        <w:t>Sec. 1.  29-A MRSA §2054, sub-§1, ¶K</w:t>
      </w:r>
      <w:r>
        <w:rPr>
          <w:rFonts w:ascii="Arial" w:eastAsia="Arial" w:hAnsi="Arial" w:cs="Arial"/>
        </w:rPr>
        <w:t xml:space="preserve"> is enacted to read:</w:t>
      </w:r>
    </w:p>
    <w:p w:rsidR="004153A7" w:rsidP="004153A7">
      <w:pPr>
        <w:ind w:left="720"/>
        <w:rPr>
          <w:rFonts w:ascii="Arial" w:eastAsia="Arial" w:hAnsi="Arial" w:cs="Arial"/>
        </w:rPr>
      </w:pPr>
      <w:bookmarkStart w:id="23" w:name="_PAR__20_a737571b_a1a0_491b_8f92_acd0fd0"/>
      <w:bookmarkEnd w:id="22"/>
      <w:r>
        <w:rPr>
          <w:rFonts w:ascii="Arial" w:eastAsia="Arial" w:hAnsi="Arial" w:cs="Arial"/>
          <w:u w:val="single"/>
        </w:rPr>
        <w:t>K.  “Safety service patrol vehicle” means a vehicle, equipped with a variable-message sign, used or contracted by the department or the Maine Turnpike Authority to assist with traffic incidents and improve roadway safety.</w:t>
      </w:r>
    </w:p>
    <w:p w:rsidR="004153A7" w:rsidP="004153A7">
      <w:pPr>
        <w:ind w:left="360" w:firstLine="360"/>
        <w:rPr>
          <w:rFonts w:ascii="Arial" w:eastAsia="Arial" w:hAnsi="Arial" w:cs="Arial"/>
        </w:rPr>
      </w:pPr>
      <w:bookmarkStart w:id="24" w:name="_PAR__21_9a08a340_8292_4e92_ad03_8bed677"/>
      <w:bookmarkEnd w:id="23"/>
      <w:r>
        <w:rPr>
          <w:rFonts w:ascii="Arial" w:eastAsia="Arial" w:hAnsi="Arial" w:cs="Arial"/>
          <w:b/>
          <w:sz w:val="24"/>
        </w:rPr>
        <w:t>Sec. 2.  29-A MRSA §2054, sub-§1, ¶L</w:t>
      </w:r>
      <w:r>
        <w:rPr>
          <w:rFonts w:ascii="Arial" w:eastAsia="Arial" w:hAnsi="Arial" w:cs="Arial"/>
        </w:rPr>
        <w:t xml:space="preserve"> is enacted to read:</w:t>
      </w:r>
    </w:p>
    <w:p w:rsidR="004153A7" w:rsidP="004153A7">
      <w:pPr>
        <w:ind w:left="720"/>
        <w:rPr>
          <w:rFonts w:ascii="Arial" w:eastAsia="Arial" w:hAnsi="Arial" w:cs="Arial"/>
        </w:rPr>
      </w:pPr>
      <w:bookmarkStart w:id="25" w:name="_PAGE__2_c9924804_c3b4_4540_adc7_0fa9236"/>
      <w:bookmarkStart w:id="26" w:name="_PAR__2_6e877e7b_20a5_4f15_9e3c_76ddcb9d"/>
      <w:bookmarkEnd w:id="1"/>
      <w:bookmarkEnd w:id="24"/>
      <w:r>
        <w:rPr>
          <w:rFonts w:ascii="Arial" w:eastAsia="Arial" w:hAnsi="Arial" w:cs="Arial"/>
          <w:u w:val="single"/>
        </w:rPr>
        <w:t>L.  "Variable-message sign" means a traffic control device on which a message can be displayed and changed manually, electronically, mechanically, electromechanically or by other means to provide information about traffic congestion, traffic accidents, maintenance operations, adverse weather conditions, roadway conditions or organized events or other necessary roadway safety information.</w:t>
      </w:r>
    </w:p>
    <w:p w:rsidR="004153A7" w:rsidP="004153A7">
      <w:pPr>
        <w:ind w:left="360" w:firstLine="360"/>
        <w:rPr>
          <w:rFonts w:ascii="Arial" w:eastAsia="Arial" w:hAnsi="Arial" w:cs="Arial"/>
        </w:rPr>
      </w:pPr>
      <w:bookmarkStart w:id="27" w:name="_PAR__3_fff9645e_2b95_4f6b_863b_096a429b"/>
      <w:bookmarkEnd w:id="26"/>
      <w:r>
        <w:rPr>
          <w:rFonts w:ascii="Arial" w:eastAsia="Arial" w:hAnsi="Arial" w:cs="Arial"/>
          <w:b/>
          <w:sz w:val="24"/>
        </w:rPr>
        <w:t>Sec. 3.  29-A MRSA §2054, sub-§12</w:t>
      </w:r>
      <w:r>
        <w:rPr>
          <w:rFonts w:ascii="Arial" w:eastAsia="Arial" w:hAnsi="Arial" w:cs="Arial"/>
        </w:rPr>
        <w:t xml:space="preserve"> is enacted to read:</w:t>
      </w:r>
    </w:p>
    <w:p w:rsidR="004153A7" w:rsidP="004153A7">
      <w:pPr>
        <w:ind w:left="360" w:firstLine="360"/>
        <w:rPr>
          <w:rFonts w:ascii="Arial" w:eastAsia="Arial" w:hAnsi="Arial" w:cs="Arial"/>
        </w:rPr>
      </w:pPr>
      <w:bookmarkStart w:id="28" w:name="_PAR__4_559fa1ff_b4ec_4d70_8ac0_62b42b20"/>
      <w:bookmarkEnd w:id="27"/>
      <w:r>
        <w:rPr>
          <w:rFonts w:ascii="Arial" w:eastAsia="Arial" w:hAnsi="Arial" w:cs="Arial"/>
          <w:b/>
          <w:u w:val="single"/>
        </w:rPr>
        <w:t xml:space="preserve">12.  Variable-message signs. </w:t>
      </w:r>
      <w:r>
        <w:rPr>
          <w:rFonts w:ascii="Arial" w:eastAsia="Arial" w:hAnsi="Arial" w:cs="Arial"/>
          <w:u w:val="single"/>
        </w:rPr>
        <w:t xml:space="preserve"> A variable-message sign may be used on a wrecker, police vehicle, fire department vehicle, safety service patrol vehicle or highway maintenance vehicle in the manner prescribed in this subsection. The variable-message sign may not exceed the width of the vehicle on which it is mounted and may be displayed only facing traffic behind the vehicle. The operator of a vehicle under this subsection may use a variable-message sign as follows.</w:t>
      </w:r>
    </w:p>
    <w:p w:rsidR="004153A7" w:rsidP="004153A7">
      <w:pPr>
        <w:ind w:left="720"/>
        <w:rPr>
          <w:rFonts w:ascii="Arial" w:eastAsia="Arial" w:hAnsi="Arial" w:cs="Arial"/>
        </w:rPr>
      </w:pPr>
      <w:bookmarkStart w:id="29" w:name="_PAR__5_25f8e43c_9ff9_4b46_942c_c6533d4d"/>
      <w:bookmarkEnd w:id="28"/>
      <w:r>
        <w:rPr>
          <w:rFonts w:ascii="Arial" w:eastAsia="Arial" w:hAnsi="Arial" w:cs="Arial"/>
          <w:u w:val="single"/>
        </w:rPr>
        <w:t>A.  The operator of a wrecker may use a variable-message sign on that vehicle while it is stationary and engaged in repair, loading or unloading a vehicle or performing a vehicle recovery. A variable-message sign mounted on a wrecker must display amber lights that create right or left arrows or the words “slow down” or “move over.”</w:t>
      </w:r>
    </w:p>
    <w:p w:rsidR="004153A7" w:rsidP="004153A7">
      <w:pPr>
        <w:ind w:left="720"/>
        <w:rPr>
          <w:rFonts w:ascii="Arial" w:eastAsia="Arial" w:hAnsi="Arial" w:cs="Arial"/>
        </w:rPr>
      </w:pPr>
      <w:bookmarkStart w:id="30" w:name="_PAR__6_eb5d0a57_9655_4ac0_a494_de59a98b"/>
      <w:bookmarkEnd w:id="29"/>
      <w:r>
        <w:rPr>
          <w:rFonts w:ascii="Arial" w:eastAsia="Arial" w:hAnsi="Arial" w:cs="Arial"/>
          <w:u w:val="single"/>
        </w:rPr>
        <w:t>B.  The operator of a police vehicle, fire department vehicle, safety service patrol vehicle or highway maintenance vehicle may use a variable-message sign on that vehicle to provide information about traffic congestion, traffic accidents, maintenance operations, adverse weather conditions, roadway conditions or organized events or other necessary roadway safety information. The variable-message sign must display right or left arrows or the words “slow down,” “move over,” “accident ahead,” “crash ahead” or other similar language. Other messages not described in this paragraph may be displayed on a variable-message sign if the additional messages are established by rule and in line with standards in accordance with the latest edition of the Manual on Uniform Traffic Control Devices published by the United States Department of Transportation, Federal Highway Administration.</w:t>
      </w:r>
      <w:r>
        <w:rPr>
          <w:rFonts w:ascii="Arial" w:eastAsia="Arial" w:hAnsi="Arial" w:cs="Arial"/>
        </w:rPr>
        <w:t xml:space="preserve"> </w:t>
      </w:r>
    </w:p>
    <w:p w:rsidR="004153A7" w:rsidP="004153A7">
      <w:pPr>
        <w:ind w:left="720"/>
        <w:rPr>
          <w:rFonts w:ascii="Arial" w:eastAsia="Arial" w:hAnsi="Arial" w:cs="Arial"/>
        </w:rPr>
      </w:pPr>
      <w:bookmarkStart w:id="31" w:name="_PAR__7_988761f2_c0e7_4f2b_998f_1aebd24e"/>
      <w:bookmarkEnd w:id="30"/>
      <w:r>
        <w:rPr>
          <w:rFonts w:ascii="Arial" w:eastAsia="Arial" w:hAnsi="Arial" w:cs="Arial"/>
          <w:u w:val="single"/>
        </w:rPr>
        <w:t>The Commissioner of Public Safety or the commissioner’s designee may adopt rules as necessary for the purpose of implementing this paragraph. Rules adopted pursuant to this paragraph are routine technical rules as defined in Title 5, chapter 375, subchapter 2-A.</w:t>
      </w:r>
    </w:p>
    <w:p w:rsidR="004153A7" w:rsidP="004153A7">
      <w:pPr>
        <w:ind w:left="360" w:firstLine="360"/>
        <w:rPr>
          <w:rFonts w:ascii="Arial" w:eastAsia="Arial" w:hAnsi="Arial" w:cs="Arial"/>
        </w:rPr>
      </w:pPr>
      <w:bookmarkStart w:id="32" w:name="_INSTRUCTION__29e69449_e113_43d2_ac97_4f"/>
      <w:bookmarkStart w:id="33" w:name="_PAR__8_6d76b534_d4da_4d3a_b207_ce652f46"/>
      <w:bookmarkEnd w:id="20"/>
      <w:bookmarkEnd w:id="31"/>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4153A7" w:rsidP="004153A7">
      <w:pPr>
        <w:ind w:left="360" w:firstLine="360"/>
        <w:rPr>
          <w:rFonts w:ascii="Arial" w:eastAsia="Arial" w:hAnsi="Arial" w:cs="Arial"/>
        </w:rPr>
      </w:pPr>
      <w:bookmarkStart w:id="34" w:name="_INSTRUCTION__d6f1aa70_7cbb_4941_97a4_d1"/>
      <w:bookmarkStart w:id="35" w:name="_PAR__9_ed9a2ec2_b9fd_4143_ad23_e3476450"/>
      <w:bookmarkEnd w:id="32"/>
      <w:bookmarkEnd w:id="33"/>
      <w:r>
        <w:rPr>
          <w:rFonts w:ascii="Arial" w:eastAsia="Arial" w:hAnsi="Arial" w:cs="Arial"/>
        </w:rPr>
        <w:t>Amend the bill by relettering or renumbering any nonconsecutive Part letter or section number to read consecutively.</w:t>
      </w:r>
    </w:p>
    <w:p w:rsidR="004153A7" w:rsidP="004153A7">
      <w:pPr>
        <w:keepNext/>
        <w:spacing w:before="240"/>
        <w:ind w:left="360"/>
        <w:jc w:val="center"/>
        <w:rPr>
          <w:rFonts w:ascii="Arial" w:eastAsia="Arial" w:hAnsi="Arial" w:cs="Arial"/>
        </w:rPr>
      </w:pPr>
      <w:bookmarkStart w:id="36" w:name="_SUMMARY__f3251618_7c8b_4438_afa8_14489e"/>
      <w:bookmarkStart w:id="37" w:name="_PAR__10_8d951f8d_dd3d_4051_bd05_10f282f"/>
      <w:bookmarkEnd w:id="34"/>
      <w:bookmarkEnd w:id="35"/>
      <w:r>
        <w:rPr>
          <w:rFonts w:ascii="Arial" w:eastAsia="Arial" w:hAnsi="Arial" w:cs="Arial"/>
          <w:b/>
          <w:sz w:val="24"/>
        </w:rPr>
        <w:t>SUMMARY</w:t>
      </w:r>
    </w:p>
    <w:p w:rsidR="004153A7" w:rsidP="004153A7">
      <w:pPr>
        <w:ind w:left="360" w:firstLine="360"/>
        <w:rPr>
          <w:rFonts w:ascii="Arial" w:eastAsia="Arial" w:hAnsi="Arial" w:cs="Arial"/>
        </w:rPr>
      </w:pPr>
      <w:bookmarkStart w:id="38" w:name="_PAR__11_940742b4_6474_4438_ae2a_fe8936e"/>
      <w:bookmarkEnd w:id="37"/>
      <w:r>
        <w:rPr>
          <w:rFonts w:ascii="Arial" w:eastAsia="Arial" w:hAnsi="Arial" w:cs="Arial"/>
        </w:rPr>
        <w:t xml:space="preserve">This amendment strikes and replaces the bill and changes the title. </w:t>
      </w:r>
    </w:p>
    <w:p w:rsidR="004153A7" w:rsidP="004153A7">
      <w:pPr>
        <w:ind w:left="360" w:firstLine="360"/>
        <w:rPr>
          <w:rFonts w:ascii="Arial" w:eastAsia="Arial" w:hAnsi="Arial" w:cs="Arial"/>
        </w:rPr>
      </w:pPr>
      <w:bookmarkStart w:id="39" w:name="_PAR__12_4d4466b4_4f88_4ff3_b027_9be9f82"/>
      <w:bookmarkEnd w:id="38"/>
      <w:r>
        <w:rPr>
          <w:rFonts w:ascii="Arial" w:eastAsia="Arial" w:hAnsi="Arial" w:cs="Arial"/>
        </w:rPr>
        <w:t>1.  It adds an emergency preamble and clause.</w:t>
      </w:r>
    </w:p>
    <w:p w:rsidR="004153A7" w:rsidP="004153A7">
      <w:pPr>
        <w:ind w:left="360" w:firstLine="360"/>
        <w:rPr>
          <w:rFonts w:ascii="Arial" w:eastAsia="Arial" w:hAnsi="Arial" w:cs="Arial"/>
        </w:rPr>
      </w:pPr>
      <w:bookmarkStart w:id="40" w:name="_PAR__13_f418145f_cba1_4c8b_9fc3_4a65247"/>
      <w:bookmarkEnd w:id="39"/>
      <w:r>
        <w:rPr>
          <w:rFonts w:ascii="Arial" w:eastAsia="Arial" w:hAnsi="Arial" w:cs="Arial"/>
        </w:rPr>
        <w:t>2.  It defines “safety service patrol vehicle” to mean a vehicle, equipped with a variable-message sign, used or contracted by the Department of Transportation or the Maine Turnpike Authority to assist with traffic incidents and improve roadway safety.</w:t>
      </w:r>
    </w:p>
    <w:p w:rsidR="004153A7" w:rsidP="004153A7">
      <w:pPr>
        <w:ind w:left="360" w:firstLine="360"/>
        <w:rPr>
          <w:rFonts w:ascii="Arial" w:eastAsia="Arial" w:hAnsi="Arial" w:cs="Arial"/>
        </w:rPr>
      </w:pPr>
      <w:bookmarkStart w:id="41" w:name="_PAGE__3_c409d689_00ea_4148_b717_3640a37"/>
      <w:bookmarkStart w:id="42" w:name="_PAR__2_ac41b4ae_18a3_4fea_847e_1add208a"/>
      <w:bookmarkEnd w:id="25"/>
      <w:bookmarkEnd w:id="40"/>
      <w:r>
        <w:rPr>
          <w:rFonts w:ascii="Arial" w:eastAsia="Arial" w:hAnsi="Arial" w:cs="Arial"/>
        </w:rPr>
        <w:t>3.  It requires a variable-message sign on a wrecker, police vehicle, fire department vehicle, safety service patrol vehicle or highway maintenance vehicle to be displayed facing traffic behind the vehicle and prohibits the variable-message sign from exceeding the width of the vehicle on which it is mounted.</w:t>
      </w:r>
    </w:p>
    <w:p w:rsidR="004153A7" w:rsidP="004153A7">
      <w:pPr>
        <w:ind w:left="360" w:firstLine="360"/>
        <w:rPr>
          <w:rFonts w:ascii="Arial" w:eastAsia="Arial" w:hAnsi="Arial" w:cs="Arial"/>
        </w:rPr>
      </w:pPr>
      <w:bookmarkStart w:id="43" w:name="_PAR__3_976c85ec_e3eb_4ca6_8b30_6d2ce5f2"/>
      <w:bookmarkEnd w:id="42"/>
      <w:r>
        <w:rPr>
          <w:rFonts w:ascii="Arial" w:eastAsia="Arial" w:hAnsi="Arial" w:cs="Arial"/>
        </w:rPr>
        <w:t>4.  It allows the operator of a wrecker to use a variable-message sign on that vehicle while the vehicle is stationary and engaged in roadside repair, loading or unloading a vehicle or performing vehicle recovery.</w:t>
      </w:r>
    </w:p>
    <w:p w:rsidR="004153A7" w:rsidP="004153A7">
      <w:pPr>
        <w:ind w:left="360" w:firstLine="360"/>
        <w:rPr>
          <w:rFonts w:ascii="Arial" w:eastAsia="Arial" w:hAnsi="Arial" w:cs="Arial"/>
        </w:rPr>
      </w:pPr>
      <w:bookmarkStart w:id="44" w:name="_PAR__4_3b191e94_8879_4d08_8fe1_8557cf69"/>
      <w:bookmarkEnd w:id="43"/>
      <w:r>
        <w:rPr>
          <w:rFonts w:ascii="Arial" w:eastAsia="Arial" w:hAnsi="Arial" w:cs="Arial"/>
        </w:rPr>
        <w:t>5.  It limits the messages on a variable-message sign on a wrecker to amber lights that create a right or left arrow or the words “slow down” or “move over.”</w:t>
      </w:r>
    </w:p>
    <w:p w:rsidR="004153A7" w:rsidP="004153A7">
      <w:pPr>
        <w:ind w:left="360" w:firstLine="360"/>
        <w:rPr>
          <w:rFonts w:ascii="Arial" w:eastAsia="Arial" w:hAnsi="Arial" w:cs="Arial"/>
        </w:rPr>
      </w:pPr>
      <w:bookmarkStart w:id="45" w:name="_PAR__5_ae215067_d00f_425b_95c2_8c2fab95"/>
      <w:bookmarkEnd w:id="44"/>
      <w:r>
        <w:rPr>
          <w:rFonts w:ascii="Arial" w:eastAsia="Arial" w:hAnsi="Arial" w:cs="Arial"/>
        </w:rPr>
        <w:t>6.  It allows the operator of a police vehicle, fire department vehicle, safety service patrol vehicle or highway maintenance vehicle to use a variable-message sign on that vehicle to provide information about traffic congestion, traffic accidents, maintenance operations, adverse weather conditions, roadway conditions or organized events or other necessary roadway safety information.</w:t>
      </w:r>
    </w:p>
    <w:p w:rsidR="004153A7" w:rsidP="004153A7">
      <w:pPr>
        <w:ind w:left="360" w:firstLine="360"/>
        <w:rPr>
          <w:rFonts w:ascii="Arial" w:eastAsia="Arial" w:hAnsi="Arial" w:cs="Arial"/>
        </w:rPr>
      </w:pPr>
      <w:bookmarkStart w:id="46" w:name="_PAR__6_8cd48e60_21b4_4bea_8f20_1ec3fadd"/>
      <w:bookmarkEnd w:id="45"/>
      <w:r>
        <w:rPr>
          <w:rFonts w:ascii="Arial" w:eastAsia="Arial" w:hAnsi="Arial" w:cs="Arial"/>
        </w:rPr>
        <w:t>7.  It limits the messages that may be displayed on a variable-message sign mounted to a police vehicle, fire department vehicle, safety service patrol vehicle or highway maintenance vehicle to right or left arrows or the words “slow down,” “move over,” “accident ahead,” “crash ahead” or other similar language approved by rule.</w:t>
      </w:r>
    </w:p>
    <w:p w:rsidR="00000000" w:rsidP="004153A7">
      <w:pPr>
        <w:ind w:left="360" w:firstLine="360"/>
        <w:rPr>
          <w:rFonts w:ascii="Arial" w:eastAsia="Arial" w:hAnsi="Arial" w:cs="Arial"/>
        </w:rPr>
      </w:pPr>
      <w:bookmarkStart w:id="47" w:name="_PAR__7_6b980cf6_1912_4501_999b_612bb36c"/>
      <w:bookmarkEnd w:id="46"/>
      <w:r>
        <w:rPr>
          <w:rFonts w:ascii="Arial" w:eastAsia="Arial" w:hAnsi="Arial" w:cs="Arial"/>
        </w:rPr>
        <w:t>8.  It allows the Commissioner of Public Safety or the commissioner’s designee to adopt routine technical rules as necessary for the purpose of implementing these provisions.</w:t>
      </w:r>
      <w:bookmarkEnd w:id="36"/>
      <w:bookmarkEnd w:id="41"/>
      <w:bookmarkEnd w:id="4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LR2864,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Improve Safety by Allowing the Use of Variable-message Signs on Certain Vehicles</w:t>
    </w:r>
  </w:p>
  <w:p>
    <w:pPr>
      <w:suppressLineNumbers/>
      <w:spacing w:before="0" w:after="0"/>
      <w:jc w:val="center"/>
      <w:rPr>
        <w:rFonts w:ascii="Arial" w:eastAsia="Arial" w:hAnsi="Arial" w:cs="Arial"/>
      </w:rPr>
    </w:pPr>
    <w:r>
      <w:rPr>
        <w:rFonts w:ascii="Arial" w:eastAsia="Arial" w:hAnsi="Arial" w:cs="Arial"/>
        <w:sz w:val="22"/>
      </w:rPr>
      <w:t>L.D. 2053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53A7"/>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92A1F"/>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