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Approval Process for and the Operation of the Commingling Program for the Management of Beverage Containers</w:t>
      </w:r>
    </w:p>
    <w:p w:rsidR="003E7776" w:rsidP="003E7776">
      <w:pPr>
        <w:spacing w:after="240"/>
        <w:ind w:left="360"/>
        <w:jc w:val="right"/>
        <w:rPr>
          <w:rFonts w:ascii="Arial" w:eastAsia="Arial" w:hAnsi="Arial" w:cs="Arial"/>
          <w:caps/>
        </w:rPr>
      </w:pPr>
      <w:bookmarkStart w:id="0" w:name="_AMEND_TITLE__de719b6b_b00a_498c_adeb_48"/>
      <w:bookmarkStart w:id="1" w:name="_PAGE__1_4d671301_f2c1_462b_a0d1_4727eeb"/>
      <w:bookmarkStart w:id="2" w:name="_PAR__2_f184787f_e5cb_4ee8_bd19_d0791020"/>
      <w:r>
        <w:rPr>
          <w:rFonts w:ascii="Arial" w:eastAsia="Arial" w:hAnsi="Arial" w:cs="Arial"/>
          <w:caps/>
        </w:rPr>
        <w:t>L.D. 2036</w:t>
      </w:r>
    </w:p>
    <w:p w:rsidR="003E7776" w:rsidP="003E7776">
      <w:pPr>
        <w:tabs>
          <w:tab w:val="right" w:pos="8928"/>
        </w:tabs>
        <w:spacing w:after="360"/>
        <w:ind w:left="360"/>
        <w:rPr>
          <w:rFonts w:ascii="Arial" w:eastAsia="Arial" w:hAnsi="Arial" w:cs="Arial"/>
        </w:rPr>
      </w:pPr>
      <w:bookmarkStart w:id="3" w:name="_PAR__3_e801c8b7_f93d_4001_bf3f_67e6ab8f"/>
      <w:bookmarkEnd w:id="2"/>
      <w:r>
        <w:rPr>
          <w:rFonts w:ascii="Arial" w:eastAsia="Arial" w:hAnsi="Arial" w:cs="Arial"/>
        </w:rPr>
        <w:t>Date:</w:t>
      </w:r>
      <w:r>
        <w:rPr>
          <w:rFonts w:ascii="Arial" w:eastAsia="Arial" w:hAnsi="Arial" w:cs="Arial"/>
        </w:rPr>
        <w:tab/>
        <w:t>(Filing No. H-         )</w:t>
      </w:r>
    </w:p>
    <w:p w:rsidR="003E7776" w:rsidP="003E7776">
      <w:pPr>
        <w:spacing w:before="600" w:after="300"/>
        <w:ind w:left="360"/>
        <w:jc w:val="center"/>
        <w:outlineLvl w:val="0"/>
        <w:rPr>
          <w:rFonts w:ascii="Arial" w:eastAsia="Arial" w:hAnsi="Arial" w:cs="Arial"/>
        </w:rPr>
      </w:pPr>
      <w:bookmarkStart w:id="4" w:name="_PAR__4_af245b46_6535_4a31_b68d_a6c93643"/>
      <w:bookmarkEnd w:id="3"/>
      <w:r>
        <w:rPr>
          <w:rFonts w:ascii="Arial" w:eastAsia="Arial" w:hAnsi="Arial" w:cs="Arial"/>
          <w:b/>
          <w:caps/>
          <w:sz w:val="24"/>
          <w:szCs w:val="32"/>
        </w:rPr>
        <w:t xml:space="preserve">Environment and Natural Resources </w:t>
      </w:r>
    </w:p>
    <w:p w:rsidR="003E7776" w:rsidP="003E7776">
      <w:pPr>
        <w:spacing w:before="60" w:after="60"/>
        <w:ind w:left="720"/>
        <w:rPr>
          <w:rFonts w:ascii="Arial" w:eastAsia="Arial" w:hAnsi="Arial" w:cs="Arial"/>
        </w:rPr>
      </w:pPr>
      <w:bookmarkStart w:id="5" w:name="_PAR__5_4acdc265_e581_4834_a1d8_5bf7699f"/>
      <w:bookmarkEnd w:id="4"/>
      <w:r>
        <w:rPr>
          <w:rFonts w:ascii="Arial" w:eastAsia="Arial" w:hAnsi="Arial" w:cs="Arial"/>
        </w:rPr>
        <w:t>Reproduced and distributed under the direction of the Clerk of the House.</w:t>
      </w:r>
    </w:p>
    <w:p w:rsidR="003E7776" w:rsidP="003E7776">
      <w:pPr>
        <w:spacing w:before="160" w:after="0"/>
        <w:ind w:left="360"/>
        <w:jc w:val="center"/>
        <w:outlineLvl w:val="0"/>
        <w:rPr>
          <w:rFonts w:ascii="Arial" w:eastAsia="Arial" w:hAnsi="Arial" w:cs="Arial"/>
          <w:b/>
          <w:caps/>
          <w:sz w:val="24"/>
          <w:szCs w:val="32"/>
        </w:rPr>
      </w:pPr>
      <w:bookmarkStart w:id="6" w:name="_PAR__6_b108a283_ec9b_40d5_9d3d_55d0a3ed"/>
      <w:bookmarkEnd w:id="5"/>
      <w:r>
        <w:rPr>
          <w:rFonts w:ascii="Arial" w:eastAsia="Arial" w:hAnsi="Arial" w:cs="Arial"/>
          <w:b/>
          <w:caps/>
          <w:sz w:val="24"/>
          <w:szCs w:val="32"/>
        </w:rPr>
        <w:t>STATE OF MAINE</w:t>
      </w:r>
    </w:p>
    <w:p w:rsidR="003E7776" w:rsidP="003E7776">
      <w:pPr>
        <w:spacing w:after="0"/>
        <w:ind w:left="360"/>
        <w:jc w:val="center"/>
        <w:outlineLvl w:val="0"/>
        <w:rPr>
          <w:rFonts w:ascii="Arial" w:eastAsia="Arial" w:hAnsi="Arial" w:cs="Arial"/>
          <w:b/>
          <w:caps/>
          <w:sz w:val="24"/>
          <w:szCs w:val="32"/>
        </w:rPr>
      </w:pPr>
      <w:bookmarkStart w:id="7" w:name="_PAR__7_10cb66a7_3e9e_47bf_a7b4_188d65a9"/>
      <w:bookmarkEnd w:id="6"/>
      <w:r>
        <w:rPr>
          <w:rFonts w:ascii="Arial" w:eastAsia="Arial" w:hAnsi="Arial" w:cs="Arial"/>
          <w:b/>
          <w:caps/>
          <w:sz w:val="24"/>
          <w:szCs w:val="32"/>
        </w:rPr>
        <w:t>HOUSE OF REPRESENTATIVES</w:t>
      </w:r>
    </w:p>
    <w:p w:rsidR="003E7776" w:rsidP="003E7776">
      <w:pPr>
        <w:spacing w:after="0"/>
        <w:ind w:left="360"/>
        <w:jc w:val="center"/>
        <w:outlineLvl w:val="0"/>
        <w:rPr>
          <w:rFonts w:ascii="Arial" w:eastAsia="Arial" w:hAnsi="Arial" w:cs="Arial"/>
          <w:b/>
          <w:caps/>
          <w:sz w:val="24"/>
          <w:szCs w:val="32"/>
        </w:rPr>
      </w:pPr>
      <w:bookmarkStart w:id="8" w:name="_PAR__8_35538cd3_ea6f_49ad_9e47_2bf64f2b"/>
      <w:bookmarkEnd w:id="7"/>
      <w:r>
        <w:rPr>
          <w:rFonts w:ascii="Arial" w:eastAsia="Arial" w:hAnsi="Arial" w:cs="Arial"/>
          <w:b/>
          <w:caps/>
          <w:sz w:val="24"/>
          <w:szCs w:val="32"/>
        </w:rPr>
        <w:t>132nd Legislature</w:t>
      </w:r>
    </w:p>
    <w:p w:rsidR="003E7776" w:rsidP="003E7776">
      <w:pPr>
        <w:spacing w:after="0"/>
        <w:ind w:left="360"/>
        <w:jc w:val="center"/>
        <w:outlineLvl w:val="0"/>
        <w:rPr>
          <w:rFonts w:ascii="Arial" w:eastAsia="Arial" w:hAnsi="Arial" w:cs="Arial"/>
          <w:b/>
          <w:caps/>
          <w:sz w:val="24"/>
          <w:szCs w:val="32"/>
        </w:rPr>
      </w:pPr>
      <w:bookmarkStart w:id="9" w:name="_PAR__9_059a4b95_8fec_4ecf_873e_44b588a4"/>
      <w:bookmarkEnd w:id="8"/>
      <w:r>
        <w:rPr>
          <w:rFonts w:ascii="Arial" w:eastAsia="Arial" w:hAnsi="Arial" w:cs="Arial"/>
          <w:b/>
          <w:caps/>
          <w:sz w:val="24"/>
          <w:szCs w:val="32"/>
        </w:rPr>
        <w:t>Second Regular Session</w:t>
      </w:r>
    </w:p>
    <w:p w:rsidR="003E7776" w:rsidP="003E7776">
      <w:pPr>
        <w:spacing w:before="400" w:after="200"/>
        <w:ind w:left="360" w:firstLine="360"/>
        <w:rPr>
          <w:rFonts w:ascii="Arial" w:eastAsia="Arial" w:hAnsi="Arial" w:cs="Arial"/>
        </w:rPr>
      </w:pPr>
      <w:bookmarkStart w:id="10" w:name="_PAR__10_13ce86d2_1184_4007_ab8c_f661db0"/>
      <w:bookmarkEnd w:id="9"/>
      <w:r>
        <w:rPr>
          <w:rFonts w:ascii="Arial" w:eastAsia="Arial" w:hAnsi="Arial" w:cs="Arial"/>
          <w:szCs w:val="22"/>
        </w:rPr>
        <w:t>COMMITTEE AMENDMENT “      ” to H.P. 1366, L.D. 2036, “An Act to Clarify the Approval Process for and the Operation of the Commingling Program for the Management of Beverage Containers”</w:t>
      </w:r>
    </w:p>
    <w:p w:rsidR="003E7776" w:rsidP="003E7776">
      <w:pPr>
        <w:ind w:left="360" w:firstLine="360"/>
        <w:rPr>
          <w:rFonts w:ascii="Arial" w:eastAsia="Arial" w:hAnsi="Arial" w:cs="Arial"/>
        </w:rPr>
      </w:pPr>
      <w:bookmarkStart w:id="11" w:name="_INSTRUCTION__ebe91d36_51c8_45d0_98a7_54"/>
      <w:bookmarkStart w:id="12" w:name="_PAR__11_2eb4f625_72ba_4bf4_b2d4_8703efe"/>
      <w:bookmarkEnd w:id="0"/>
      <w:bookmarkEnd w:id="10"/>
      <w:r>
        <w:rPr>
          <w:rFonts w:ascii="Arial" w:eastAsia="Arial" w:hAnsi="Arial" w:cs="Arial"/>
        </w:rPr>
        <w:t>Amend the bill by inserting after the title and before the enacting clause the following:</w:t>
      </w:r>
    </w:p>
    <w:p w:rsidR="003E7776" w:rsidP="003E7776">
      <w:pPr>
        <w:ind w:left="360" w:firstLine="360"/>
        <w:rPr>
          <w:rFonts w:ascii="Arial" w:eastAsia="Arial" w:hAnsi="Arial" w:cs="Arial"/>
        </w:rPr>
      </w:pPr>
      <w:bookmarkStart w:id="13" w:name="_PAR__12_a02c8f79_4b47_4b68_b730_3e704ce"/>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E7776" w:rsidP="003E7776">
      <w:pPr>
        <w:ind w:left="360" w:firstLine="360"/>
        <w:rPr>
          <w:rFonts w:ascii="Arial" w:eastAsia="Arial" w:hAnsi="Arial" w:cs="Arial"/>
        </w:rPr>
      </w:pPr>
      <w:bookmarkStart w:id="14" w:name="_PAR__13_5843b3c6_2210_4c7d_a6bb_a0e18c0"/>
      <w:bookmarkEnd w:id="13"/>
      <w:r>
        <w:rPr>
          <w:rFonts w:ascii="Arial" w:eastAsia="Arial" w:hAnsi="Arial" w:cs="Arial"/>
          <w:b/>
          <w:sz w:val="24"/>
        </w:rPr>
        <w:t>Whereas,</w:t>
      </w:r>
      <w:r>
        <w:rPr>
          <w:rFonts w:ascii="Arial" w:eastAsia="Arial" w:hAnsi="Arial" w:cs="Arial"/>
        </w:rPr>
        <w:t xml:space="preserve"> under the laws governing manufacturers, distributors and dealers of beverage containers, the single commingling program for the management of beverage containers to be implemented by the commingling cooperative must facilitate the transition from beverage container sorting at redemption centers by brand to sorting by material type based upon a timeline specified in law; and</w:t>
      </w:r>
    </w:p>
    <w:p w:rsidR="003E7776" w:rsidP="003E7776">
      <w:pPr>
        <w:ind w:left="360" w:firstLine="360"/>
        <w:rPr>
          <w:rFonts w:ascii="Arial" w:eastAsia="Arial" w:hAnsi="Arial" w:cs="Arial"/>
        </w:rPr>
      </w:pPr>
      <w:bookmarkStart w:id="15" w:name="_PAR__14_d8ef6e0f_bfb7_41d6_9cc3_4c938c1"/>
      <w:bookmarkEnd w:id="14"/>
      <w:r>
        <w:rPr>
          <w:rFonts w:ascii="Arial" w:eastAsia="Arial" w:hAnsi="Arial" w:cs="Arial"/>
          <w:b/>
          <w:sz w:val="24"/>
        </w:rPr>
        <w:t>Whereas,</w:t>
      </w:r>
      <w:r>
        <w:rPr>
          <w:rFonts w:ascii="Arial" w:eastAsia="Arial" w:hAnsi="Arial" w:cs="Arial"/>
        </w:rPr>
        <w:t xml:space="preserve"> this legislation must take effect before the expiration of the 90-day period so that certain changes to the plan requirements for and operation of the single commingling program can be implemented to timely facilitate that sorting transition; and</w:t>
      </w:r>
    </w:p>
    <w:p w:rsidR="003E7776" w:rsidP="003E7776">
      <w:pPr>
        <w:ind w:left="360" w:firstLine="360"/>
        <w:rPr>
          <w:rFonts w:ascii="Arial" w:eastAsia="Arial" w:hAnsi="Arial" w:cs="Arial"/>
        </w:rPr>
      </w:pPr>
      <w:bookmarkStart w:id="16" w:name="_PAR__15_24b5c0bf_6ad8_43a8_9dd0_0719d37"/>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E7776" w:rsidP="003E7776">
      <w:pPr>
        <w:ind w:left="360" w:firstLine="360"/>
        <w:rPr>
          <w:rFonts w:ascii="Arial" w:eastAsia="Arial" w:hAnsi="Arial" w:cs="Arial"/>
        </w:rPr>
      </w:pPr>
      <w:bookmarkStart w:id="17" w:name="_INSTRUCTION__36f1d496_8e4f_4f50_a1dc_22"/>
      <w:bookmarkStart w:id="18" w:name="_PAR__16_783bc598_092c_4778_99b1_a4542ca"/>
      <w:bookmarkEnd w:id="11"/>
      <w:bookmarkEnd w:id="16"/>
      <w:r>
        <w:rPr>
          <w:rFonts w:ascii="Arial" w:eastAsia="Arial" w:hAnsi="Arial" w:cs="Arial"/>
        </w:rPr>
        <w:t>Amend the bill by striking out everything after the enacting clause and inserting the following:</w:t>
      </w:r>
    </w:p>
    <w:p w:rsidR="003E7776" w:rsidP="003E7776">
      <w:pPr>
        <w:ind w:left="360" w:firstLine="360"/>
        <w:rPr>
          <w:rFonts w:ascii="Arial" w:eastAsia="Arial" w:hAnsi="Arial" w:cs="Arial"/>
        </w:rPr>
      </w:pPr>
      <w:bookmarkStart w:id="19" w:name="_PAR__17_ecfde800_4bde_4e21_9363_ca92a90"/>
      <w:bookmarkEnd w:id="18"/>
      <w:r>
        <w:rPr>
          <w:rFonts w:ascii="Arial" w:eastAsia="Arial" w:hAnsi="Arial" w:cs="Arial"/>
        </w:rPr>
        <w:t>'</w:t>
      </w:r>
      <w:r>
        <w:rPr>
          <w:rFonts w:ascii="Arial" w:eastAsia="Arial" w:hAnsi="Arial" w:cs="Arial"/>
          <w:b/>
          <w:sz w:val="24"/>
        </w:rPr>
        <w:t>Sec. 1.  38 MRSA §3107, sub-§3-B, ¶B,</w:t>
      </w:r>
      <w:r>
        <w:rPr>
          <w:rFonts w:ascii="Arial" w:eastAsia="Arial" w:hAnsi="Arial" w:cs="Arial"/>
        </w:rPr>
        <w:t xml:space="preserve"> as amended by PL 2025, c. 241, §§7 and 8, is further amended to read:</w:t>
      </w:r>
    </w:p>
    <w:p w:rsidR="003E7776" w:rsidP="003E7776">
      <w:pPr>
        <w:ind w:left="720"/>
        <w:rPr>
          <w:rFonts w:ascii="Arial" w:eastAsia="Arial" w:hAnsi="Arial" w:cs="Arial"/>
        </w:rPr>
      </w:pPr>
      <w:bookmarkStart w:id="20" w:name="_PAR__18_4b81075a_68b3_4a61_a4b5_a1d3205"/>
      <w:bookmarkEnd w:id="19"/>
      <w:r>
        <w:rPr>
          <w:rFonts w:ascii="Arial" w:eastAsia="Arial" w:hAnsi="Arial" w:cs="Arial"/>
        </w:rPr>
        <w:t xml:space="preserve">B.  By January 15, 2025, the cooperative shall submit a plan for the operation of the program to the department for review and approval. </w:t>
      </w:r>
      <w:r>
        <w:rPr>
          <w:rFonts w:ascii="Arial" w:eastAsia="Arial" w:hAnsi="Arial" w:cs="Arial"/>
          <w:u w:val="single"/>
        </w:rPr>
        <w:t xml:space="preserve">The submitted plan must be signed by each member of the cooperative’s board unless the board’s bylaws authorize an agent to sign the plan on behalf of a board member.  Each member of the cooperative’s board, or authorized agent of a member, that signs the plan must include a written </w:t>
      </w:r>
      <w:bookmarkStart w:id="21" w:name="_PAGE_SPLIT__29702dc1_e8dc_454a_a11f_759"/>
      <w:bookmarkStart w:id="22" w:name="_PAGE__2_ed98562f_c694_45cc_abe6_23886b1"/>
      <w:bookmarkStart w:id="23" w:name="_PAR__2_3b5bc1d7_32fa_4774_9ea7_2f3fdd11"/>
      <w:bookmarkEnd w:id="1"/>
      <w:bookmarkEnd w:id="20"/>
      <w:r>
        <w:rPr>
          <w:rFonts w:ascii="Arial" w:eastAsia="Arial" w:hAnsi="Arial" w:cs="Arial"/>
          <w:u w:val="single"/>
        </w:rPr>
        <w:t>c</w:t>
      </w:r>
      <w:bookmarkEnd w:id="21"/>
      <w:r>
        <w:rPr>
          <w:rFonts w:ascii="Arial" w:eastAsia="Arial" w:hAnsi="Arial" w:cs="Arial"/>
          <w:u w:val="single"/>
        </w:rPr>
        <w:t>ertification stipulating that the member will comply with the plan following department approval and upon implementation.</w:t>
      </w:r>
      <w:r>
        <w:rPr>
          <w:rFonts w:ascii="Arial" w:eastAsia="Arial" w:hAnsi="Arial" w:cs="Arial"/>
        </w:rPr>
        <w:t xml:space="preserve"> The plan must include, but is not limited to:</w:t>
      </w:r>
    </w:p>
    <w:p w:rsidR="003E7776" w:rsidP="003E7776">
      <w:pPr>
        <w:ind w:left="1080"/>
        <w:rPr>
          <w:rFonts w:ascii="Arial" w:eastAsia="Arial" w:hAnsi="Arial" w:cs="Arial"/>
        </w:rPr>
      </w:pPr>
      <w:bookmarkStart w:id="24" w:name="_PAR__3_d849e233_1f78_4409_a00b_4b3ec408"/>
      <w:bookmarkEnd w:id="23"/>
      <w:r>
        <w:rPr>
          <w:rFonts w:ascii="Arial" w:eastAsia="Arial" w:hAnsi="Arial" w:cs="Arial"/>
        </w:rPr>
        <w:t>(1)  The method by which the program will facilitate and, no later than October 1, 2026, complete the transition from beverage container sorting at redemption centers by brand to sorting by material type and, for redemption centers that manually sort containers, by size and deposit value within each material type.  The program may facilitate the negotiation of agreements with redemption centers to gather brand data through use of reverse vending machines, account-based bulk processing programs or similar technology as long as the cost of such data collection is paid by the program;</w:t>
      </w:r>
    </w:p>
    <w:p w:rsidR="003E7776" w:rsidP="003E7776">
      <w:pPr>
        <w:ind w:left="1080"/>
        <w:rPr>
          <w:rFonts w:ascii="Arial" w:eastAsia="Arial" w:hAnsi="Arial" w:cs="Arial"/>
        </w:rPr>
      </w:pPr>
      <w:bookmarkStart w:id="25" w:name="_PAR__4_08c2e2b5_2d6f_42a5_bbc2_da36277f"/>
      <w:bookmarkEnd w:id="24"/>
      <w:r>
        <w:rPr>
          <w:rFonts w:ascii="Arial" w:eastAsia="Arial" w:hAnsi="Arial" w:cs="Arial"/>
        </w:rPr>
        <w:t>(2)  Standards to provide for fair apportionment of costs among the commingling groups and initiators of deposit included in the program, which may be based on:</w:t>
      </w:r>
    </w:p>
    <w:p w:rsidR="003E7776" w:rsidP="003E7776">
      <w:pPr>
        <w:ind w:left="1440"/>
        <w:rPr>
          <w:rFonts w:ascii="Arial" w:eastAsia="Arial" w:hAnsi="Arial" w:cs="Arial"/>
        </w:rPr>
      </w:pPr>
      <w:bookmarkStart w:id="26" w:name="_PAR__5_358002f2_8a17_43be_bda6_2ce5bfa5"/>
      <w:bookmarkEnd w:id="25"/>
      <w:r>
        <w:rPr>
          <w:rFonts w:ascii="Arial" w:eastAsia="Arial" w:hAnsi="Arial" w:cs="Arial"/>
        </w:rPr>
        <w:t>(a)  The combined beverage container sales by the initiators of deposit that are members of each commingling group;</w:t>
      </w:r>
    </w:p>
    <w:p w:rsidR="003E7776" w:rsidP="003E7776">
      <w:pPr>
        <w:ind w:left="1440"/>
        <w:rPr>
          <w:rFonts w:ascii="Arial" w:eastAsia="Arial" w:hAnsi="Arial" w:cs="Arial"/>
        </w:rPr>
      </w:pPr>
      <w:bookmarkStart w:id="27" w:name="_PAR__6_009cd44f_2765_4aeb_8a36_0796091c"/>
      <w:bookmarkEnd w:id="26"/>
      <w:r>
        <w:rPr>
          <w:rFonts w:ascii="Arial" w:eastAsia="Arial" w:hAnsi="Arial" w:cs="Arial"/>
        </w:rPr>
        <w:t xml:space="preserve">(b)  The unit or brand counts generated by reverse vending machines or account-based bulk processing programs as long as the reverse vending machines or account-based bulk processing programs are subject to periodic 3rd-party audits on a schedule approved by the department and with the costs of those audits paid by the program; and  </w:t>
      </w:r>
    </w:p>
    <w:p w:rsidR="003E7776" w:rsidP="003E7776">
      <w:pPr>
        <w:ind w:left="1440"/>
        <w:rPr>
          <w:rFonts w:ascii="Arial" w:eastAsia="Arial" w:hAnsi="Arial" w:cs="Arial"/>
        </w:rPr>
      </w:pPr>
      <w:bookmarkStart w:id="28" w:name="_PAR__7_db547355_2f84_4840_99f3_11eca4bd"/>
      <w:bookmarkEnd w:id="27"/>
      <w:r>
        <w:rPr>
          <w:rFonts w:ascii="Arial" w:eastAsia="Arial" w:hAnsi="Arial" w:cs="Arial"/>
        </w:rPr>
        <w:t>(c)  The rates of redemption, as determined pursuant to the method set forth in subparagraph (3) and in accordance with the requirements of subparagraph (5)</w:t>
      </w:r>
      <w:r>
        <w:rPr>
          <w:rFonts w:ascii="Arial" w:eastAsia="Arial" w:hAnsi="Arial" w:cs="Arial"/>
          <w:strike/>
        </w:rPr>
        <w:t>;</w:t>
      </w:r>
      <w:r>
        <w:rPr>
          <w:rFonts w:ascii="Arial" w:eastAsia="Arial" w:hAnsi="Arial" w:cs="Arial"/>
          <w:u w:val="single"/>
        </w:rPr>
        <w:t>.</w:t>
      </w:r>
    </w:p>
    <w:p w:rsidR="003E7776" w:rsidP="003E7776">
      <w:pPr>
        <w:ind w:left="1080"/>
        <w:rPr>
          <w:rFonts w:ascii="Arial" w:eastAsia="Arial" w:hAnsi="Arial" w:cs="Arial"/>
        </w:rPr>
      </w:pPr>
      <w:bookmarkStart w:id="29" w:name="_PAR__8_fa911dca_6b09_4c96_b89e_42663c7d"/>
      <w:bookmarkEnd w:id="28"/>
      <w:r>
        <w:rPr>
          <w:rFonts w:ascii="Arial" w:eastAsia="Arial" w:hAnsi="Arial" w:cs="Arial"/>
          <w:u w:val="single"/>
        </w:rPr>
        <w:t>The plan must include a description of the methods by which initiators of deposit will report to the cooperative or to the initiator of deposit's respective commingling group sales data and other information necessary for determining cost apportionment.  An initiator of deposit that fails to report that information to the cooperative or to the initiator of deposit's respective commingling group in accordance with the applicable requirements of the department-approved program plan commits a violation of this chapter as described in paragraph I;</w:t>
      </w:r>
    </w:p>
    <w:p w:rsidR="003E7776" w:rsidP="003E7776">
      <w:pPr>
        <w:ind w:left="1080"/>
        <w:rPr>
          <w:rFonts w:ascii="Arial" w:eastAsia="Arial" w:hAnsi="Arial" w:cs="Arial"/>
        </w:rPr>
      </w:pPr>
      <w:bookmarkStart w:id="30" w:name="_PAR__9_acbda2f9_ad87_4217_973b_a1410b82"/>
      <w:bookmarkEnd w:id="29"/>
      <w:r>
        <w:rPr>
          <w:rFonts w:ascii="Arial" w:eastAsia="Arial" w:hAnsi="Arial" w:cs="Arial"/>
        </w:rPr>
        <w:t xml:space="preserve">(3)  A method for determining the rate of redemption for beverage containers, which must be verified through </w:t>
      </w:r>
      <w:r>
        <w:rPr>
          <w:rFonts w:ascii="Arial" w:eastAsia="Arial" w:hAnsi="Arial" w:cs="Arial"/>
          <w:strike/>
        </w:rPr>
        <w:t>a 3rd-party audit</w:t>
      </w:r>
      <w:r>
        <w:rPr>
          <w:rFonts w:ascii="Arial" w:eastAsia="Arial" w:hAnsi="Arial" w:cs="Arial"/>
        </w:rPr>
        <w:t xml:space="preserve"> </w:t>
      </w:r>
      <w:r>
        <w:rPr>
          <w:rFonts w:ascii="Arial" w:eastAsia="Arial" w:hAnsi="Arial" w:cs="Arial"/>
          <w:u w:val="single"/>
        </w:rPr>
        <w:t>an independent review, conducted in accordance with generally accepted accounting principles and</w:t>
      </w:r>
      <w:r>
        <w:rPr>
          <w:rFonts w:ascii="Arial" w:eastAsia="Arial" w:hAnsi="Arial" w:cs="Arial"/>
        </w:rPr>
        <w:t xml:space="preserve"> paid for by the cooperative, expressed as a percentage of the beverage containers redeemed that are available for redemption</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the rate of redemption by beverage type and by beverage container material type</w:t>
      </w:r>
      <w:r>
        <w:rPr>
          <w:rFonts w:ascii="Arial" w:eastAsia="Arial" w:hAnsi="Arial" w:cs="Arial"/>
          <w:strike/>
        </w:rPr>
        <w:t>; and, to the maximum extent practicable, regional redemption rates in the State</w:t>
      </w:r>
      <w:r>
        <w:rPr>
          <w:rFonts w:ascii="Arial" w:eastAsia="Arial" w:hAnsi="Arial" w:cs="Arial"/>
        </w:rPr>
        <w:t>.  The method for determining the redemption rate may not include in its calculation any unredeemed beverage containers collected or processed by municipal or other recycling programs.  The program must ensure that a single redemption rate, determined by the method specified in the plan, is used by all commingling groups and initiators of deposit to determine cost apportionment pursuant to subparagraph (2);</w:t>
      </w:r>
    </w:p>
    <w:p w:rsidR="003E7776" w:rsidP="003E7776">
      <w:pPr>
        <w:ind w:left="1080"/>
        <w:rPr>
          <w:rFonts w:ascii="Arial" w:eastAsia="Arial" w:hAnsi="Arial" w:cs="Arial"/>
        </w:rPr>
      </w:pPr>
      <w:bookmarkStart w:id="31" w:name="_PAR__10_c8e5fe7f_bfea_4071_b346_0c104f3"/>
      <w:bookmarkEnd w:id="30"/>
      <w:r>
        <w:rPr>
          <w:rFonts w:ascii="Arial" w:eastAsia="Arial" w:hAnsi="Arial" w:cs="Arial"/>
        </w:rPr>
        <w:t xml:space="preserve">(4)  </w:t>
      </w:r>
      <w:r>
        <w:rPr>
          <w:rFonts w:ascii="Arial" w:eastAsia="Arial" w:hAnsi="Arial" w:cs="Arial"/>
          <w:strike/>
        </w:rPr>
        <w:t>A</w:t>
      </w:r>
      <w:r>
        <w:rPr>
          <w:rFonts w:ascii="Arial" w:eastAsia="Arial" w:hAnsi="Arial" w:cs="Arial"/>
        </w:rPr>
        <w:t xml:space="preserve"> </w:t>
      </w:r>
      <w:r>
        <w:rPr>
          <w:rFonts w:ascii="Arial" w:eastAsia="Arial" w:hAnsi="Arial" w:cs="Arial"/>
          <w:u w:val="single"/>
        </w:rPr>
        <w:t>An estimated</w:t>
      </w:r>
      <w:r>
        <w:rPr>
          <w:rFonts w:ascii="Arial" w:eastAsia="Arial" w:hAnsi="Arial" w:cs="Arial"/>
        </w:rPr>
        <w:t xml:space="preserve"> budget for the program </w:t>
      </w:r>
      <w:r>
        <w:rPr>
          <w:rFonts w:ascii="Arial" w:eastAsia="Arial" w:hAnsi="Arial" w:cs="Arial"/>
          <w:strike/>
        </w:rPr>
        <w:t xml:space="preserve">that includes, but is not limited to, identification of any start-up costs for the program that will not be ongoing, </w:t>
      </w:r>
      <w:bookmarkStart w:id="32" w:name="_PAGE_SPLIT__c7e18a5d_8ebc_4a22_9b3d_c56"/>
      <w:bookmarkStart w:id="33" w:name="_PAGE__3_33a073a7_b9d0_418e_9204_89e5e81"/>
      <w:bookmarkStart w:id="34" w:name="_PAR__2_4ae2c6c7_f466_4851_ba0e_39b02912"/>
      <w:bookmarkEnd w:id="22"/>
      <w:bookmarkEnd w:id="31"/>
      <w:r>
        <w:rPr>
          <w:rFonts w:ascii="Arial" w:eastAsia="Arial" w:hAnsi="Arial" w:cs="Arial"/>
          <w:strike/>
        </w:rPr>
        <w:t>i</w:t>
      </w:r>
      <w:bookmarkEnd w:id="32"/>
      <w:r>
        <w:rPr>
          <w:rFonts w:ascii="Arial" w:eastAsia="Arial" w:hAnsi="Arial" w:cs="Arial"/>
          <w:strike/>
        </w:rPr>
        <w:t>ncluding, but not limited to, the costs of the study described in paragraph F, and a description of the method by which the cooperative will determine and collect payments from commingling groups to cover the program's start-up costs</w:t>
      </w:r>
      <w:r>
        <w:rPr>
          <w:rFonts w:ascii="Arial" w:eastAsia="Arial" w:hAnsi="Arial" w:cs="Arial"/>
        </w:rPr>
        <w:t>;</w:t>
      </w:r>
    </w:p>
    <w:p w:rsidR="003E7776" w:rsidP="003E7776">
      <w:pPr>
        <w:ind w:left="1080"/>
        <w:rPr>
          <w:rFonts w:ascii="Arial" w:eastAsia="Arial" w:hAnsi="Arial" w:cs="Arial"/>
        </w:rPr>
      </w:pPr>
      <w:bookmarkStart w:id="35" w:name="_PAR__3_38604ae4_9e58_438f_b07b_69c6239e"/>
      <w:bookmarkEnd w:id="34"/>
      <w:r>
        <w:rPr>
          <w:rFonts w:ascii="Arial" w:eastAsia="Arial" w:hAnsi="Arial" w:cs="Arial"/>
        </w:rPr>
        <w:t xml:space="preserve">(5)  The method by which the cooperative will </w:t>
      </w:r>
      <w:r>
        <w:rPr>
          <w:rFonts w:ascii="Arial" w:eastAsia="Arial" w:hAnsi="Arial" w:cs="Arial"/>
          <w:strike/>
        </w:rPr>
        <w:t>collect</w:t>
      </w:r>
      <w:r>
        <w:rPr>
          <w:rFonts w:ascii="Arial" w:eastAsia="Arial" w:hAnsi="Arial" w:cs="Arial"/>
        </w:rPr>
        <w:t xml:space="preserve"> </w:t>
      </w:r>
      <w:r>
        <w:rPr>
          <w:rFonts w:ascii="Arial" w:eastAsia="Arial" w:hAnsi="Arial" w:cs="Arial"/>
          <w:u w:val="single"/>
        </w:rPr>
        <w:t>ensure that all</w:t>
      </w:r>
      <w:r>
        <w:rPr>
          <w:rFonts w:ascii="Arial" w:eastAsia="Arial" w:hAnsi="Arial" w:cs="Arial"/>
        </w:rPr>
        <w:t xml:space="preserve"> deposits </w:t>
      </w:r>
      <w:r>
        <w:rPr>
          <w:rFonts w:ascii="Arial" w:eastAsia="Arial" w:hAnsi="Arial" w:cs="Arial"/>
          <w:strike/>
        </w:rPr>
        <w:t>from initiators of deposit for nonrefillable beverage containers</w:t>
      </w:r>
      <w:r>
        <w:rPr>
          <w:rFonts w:ascii="Arial" w:eastAsia="Arial" w:hAnsi="Arial" w:cs="Arial"/>
        </w:rPr>
        <w:t xml:space="preserve"> and handling fees </w:t>
      </w:r>
      <w:r>
        <w:rPr>
          <w:rFonts w:ascii="Arial" w:eastAsia="Arial" w:hAnsi="Arial" w:cs="Arial"/>
          <w:strike/>
        </w:rPr>
        <w:t>for redeemed containers, whether directly from the initiator of deposit or through the commingling group of which the initiator of deposit is a member</w:t>
      </w:r>
      <w:r>
        <w:rPr>
          <w:rFonts w:ascii="Arial" w:eastAsia="Arial" w:hAnsi="Arial" w:cs="Arial"/>
        </w:rPr>
        <w:t xml:space="preserve"> </w:t>
      </w:r>
      <w:r>
        <w:rPr>
          <w:rFonts w:ascii="Arial" w:eastAsia="Arial" w:hAnsi="Arial" w:cs="Arial"/>
          <w:u w:val="single"/>
        </w:rPr>
        <w:t>are paid to redemption centers by the cooperative, the commingling groups or their pick-up agents on behalf of the initiators of deposit in a manner that fairly apportions the amount of those payments among all initiators of deposit</w:t>
      </w:r>
      <w:r>
        <w:rPr>
          <w:rFonts w:ascii="Arial" w:eastAsia="Arial" w:hAnsi="Arial" w:cs="Arial"/>
        </w:rPr>
        <w:t>.  The program must ensure that an initiator of deposit is not required to pay any handling fees for its beverage containers that exceeds the applicable redemption rate for those containers as calculated pursuant to subparagraph (3);</w:t>
      </w:r>
    </w:p>
    <w:p w:rsidR="003E7776" w:rsidP="003E7776">
      <w:pPr>
        <w:ind w:left="1080"/>
        <w:rPr>
          <w:rFonts w:ascii="Arial" w:eastAsia="Arial" w:hAnsi="Arial" w:cs="Arial"/>
        </w:rPr>
      </w:pPr>
      <w:bookmarkStart w:id="36" w:name="_PAR__4_dadcbe33_0b05_46d5_a04d_31cac962"/>
      <w:bookmarkEnd w:id="35"/>
      <w:r>
        <w:rPr>
          <w:rFonts w:ascii="Arial" w:eastAsia="Arial" w:hAnsi="Arial" w:cs="Arial"/>
        </w:rPr>
        <w:t xml:space="preserve">(6)  A description of how the cooperative intends to </w:t>
      </w:r>
      <w:r>
        <w:rPr>
          <w:rFonts w:ascii="Arial" w:eastAsia="Arial" w:hAnsi="Arial" w:cs="Arial"/>
          <w:strike/>
        </w:rPr>
        <w:t>segregate, maintain,</w:t>
      </w:r>
      <w:r>
        <w:rPr>
          <w:rFonts w:ascii="Arial" w:eastAsia="Arial" w:hAnsi="Arial" w:cs="Arial"/>
        </w:rPr>
        <w:t xml:space="preserve"> calculate and </w:t>
      </w:r>
      <w:r>
        <w:rPr>
          <w:rFonts w:ascii="Arial" w:eastAsia="Arial" w:hAnsi="Arial" w:cs="Arial"/>
          <w:strike/>
        </w:rPr>
        <w:t>expend</w:t>
      </w:r>
      <w:r>
        <w:rPr>
          <w:rFonts w:ascii="Arial" w:eastAsia="Arial" w:hAnsi="Arial" w:cs="Arial"/>
        </w:rPr>
        <w:t xml:space="preserve"> </w:t>
      </w:r>
      <w:r>
        <w:rPr>
          <w:rFonts w:ascii="Arial" w:eastAsia="Arial" w:hAnsi="Arial" w:cs="Arial"/>
          <w:u w:val="single"/>
        </w:rPr>
        <w:t>report expenditures of</w:t>
      </w:r>
      <w:r>
        <w:rPr>
          <w:rFonts w:ascii="Arial" w:eastAsia="Arial" w:hAnsi="Arial" w:cs="Arial"/>
        </w:rPr>
        <w:t xml:space="preserve"> unclaimed beverage container deposits in accordance with section 3108‑A;</w:t>
      </w:r>
    </w:p>
    <w:p w:rsidR="003E7776" w:rsidP="003E7776">
      <w:pPr>
        <w:ind w:left="1080"/>
        <w:rPr>
          <w:rFonts w:ascii="Arial" w:eastAsia="Arial" w:hAnsi="Arial" w:cs="Arial"/>
        </w:rPr>
      </w:pPr>
      <w:bookmarkStart w:id="37" w:name="_PAR__5_4f67cf19_183d_4194_b528_747e25ef"/>
      <w:bookmarkEnd w:id="36"/>
      <w:r>
        <w:rPr>
          <w:rFonts w:ascii="Arial" w:eastAsia="Arial" w:hAnsi="Arial" w:cs="Arial"/>
        </w:rPr>
        <w:t>(7)  A description of how the cooperative will provide a consistent beverage container pick-up schedule for each redemption center in accordance with the pick-up requirements of section 3106, subsection 8‑A and the rules adopted pursuant to that subsection.  The program must ensure that pick-up schedules are designed to reduce transportation distances and minimize costs but must allow each commingling group to provide for beverage container pickup of the commingling group's equivalent container material;</w:t>
      </w:r>
    </w:p>
    <w:p w:rsidR="003E7776" w:rsidP="003E7776">
      <w:pPr>
        <w:ind w:left="1080"/>
        <w:rPr>
          <w:rFonts w:ascii="Arial" w:eastAsia="Arial" w:hAnsi="Arial" w:cs="Arial"/>
        </w:rPr>
      </w:pPr>
      <w:bookmarkStart w:id="38" w:name="_PAR__6_7d534ac1_bcd7_42e5_b272_d86a3c6d"/>
      <w:bookmarkEnd w:id="37"/>
      <w:r>
        <w:rPr>
          <w:rFonts w:ascii="Arial" w:eastAsia="Arial" w:hAnsi="Arial" w:cs="Arial"/>
        </w:rPr>
        <w:t>(8)  Information on how the cooperative will be responsible for and ensure payment to a dealer or redemption center within 10 calendar days of any beverage container pickup of all applicable deposits and handling fees for the beverage containers picked up from the dealer or redemption center, except as otherwise provided under a written agreement entered into by the cooperative or a member commingling group and the dealer or redemption center, and the applicable costs of plastic bags provided to the dealer or redemption center in accordance with section 3106, subsection 9;</w:t>
      </w:r>
    </w:p>
    <w:p w:rsidR="003E7776" w:rsidP="003E7776">
      <w:pPr>
        <w:ind w:left="1080"/>
        <w:rPr>
          <w:rFonts w:ascii="Arial" w:eastAsia="Arial" w:hAnsi="Arial" w:cs="Arial"/>
        </w:rPr>
      </w:pPr>
      <w:bookmarkStart w:id="39" w:name="_PAR__7_11128cf8_3369_46b1_b3da_dd4a296a"/>
      <w:bookmarkEnd w:id="38"/>
      <w:r>
        <w:rPr>
          <w:rFonts w:ascii="Arial" w:eastAsia="Arial" w:hAnsi="Arial" w:cs="Arial"/>
        </w:rPr>
        <w:t>(9)  Information on how the cooperative will ensure that each commingling group and each initiator of deposit that is a member of the commingling group maintains ownership over the commingling group's and initiator of deposit's share of the beverage containers redeemed, collected and processed for recycling under the program;</w:t>
      </w:r>
    </w:p>
    <w:p w:rsidR="003E7776" w:rsidP="003E7776">
      <w:pPr>
        <w:ind w:left="1080"/>
        <w:rPr>
          <w:rFonts w:ascii="Arial" w:eastAsia="Arial" w:hAnsi="Arial" w:cs="Arial"/>
        </w:rPr>
      </w:pPr>
      <w:bookmarkStart w:id="40" w:name="_PAR__8_6fd6e34c_29d3_4e40_a5c3_2296072f"/>
      <w:bookmarkEnd w:id="39"/>
      <w:r>
        <w:rPr>
          <w:rFonts w:ascii="Arial" w:eastAsia="Arial" w:hAnsi="Arial" w:cs="Arial"/>
        </w:rPr>
        <w:t>(10)  Information on how the cooperative will calculate the base rates offered for the processing of beverage containers using an account-based bulk processing program or pick-up agents;</w:t>
      </w:r>
    </w:p>
    <w:p w:rsidR="003E7776" w:rsidP="003E7776">
      <w:pPr>
        <w:ind w:left="1080"/>
        <w:rPr>
          <w:rFonts w:ascii="Arial" w:eastAsia="Arial" w:hAnsi="Arial" w:cs="Arial"/>
        </w:rPr>
      </w:pPr>
      <w:bookmarkStart w:id="41" w:name="_PAR__9_8cca7280_b46c_450a_abe3_0cf821d8"/>
      <w:bookmarkEnd w:id="40"/>
      <w:r>
        <w:rPr>
          <w:rFonts w:ascii="Arial" w:eastAsia="Arial" w:hAnsi="Arial" w:cs="Arial"/>
        </w:rPr>
        <w:t>(11)  A certification that the cooperative will not share, except with the department as necessary, information provided by a commingling group or initiator of deposit that is proprietary information and that is identified by the commingling group or initiator of deposit as proprietary information</w:t>
      </w:r>
      <w:r>
        <w:rPr>
          <w:rFonts w:ascii="Arial" w:eastAsia="Arial" w:hAnsi="Arial" w:cs="Arial"/>
          <w:u w:val="single"/>
        </w:rPr>
        <w:t>, which must be handled by the department as proprietary information consistent with paragraph H</w:t>
      </w:r>
      <w:r>
        <w:rPr>
          <w:rFonts w:ascii="Arial" w:eastAsia="Arial" w:hAnsi="Arial" w:cs="Arial"/>
        </w:rPr>
        <w:t xml:space="preserve">.  The </w:t>
      </w:r>
      <w:bookmarkStart w:id="42" w:name="_PAGE_SPLIT__5c4aa9ee_f38b_46c9_94ee_fa8"/>
      <w:bookmarkStart w:id="43" w:name="_PAGE__4_41eb28ca_1605_41c9_9a50_d411bb8"/>
      <w:bookmarkStart w:id="44" w:name="_PAR__2_6913a8b5_150a_43e4_998b_5010e787"/>
      <w:bookmarkEnd w:id="33"/>
      <w:bookmarkEnd w:id="41"/>
      <w:r>
        <w:rPr>
          <w:rFonts w:ascii="Arial" w:eastAsia="Arial" w:hAnsi="Arial" w:cs="Arial"/>
        </w:rPr>
        <w:t>c</w:t>
      </w:r>
      <w:bookmarkEnd w:id="42"/>
      <w:r>
        <w:rPr>
          <w:rFonts w:ascii="Arial" w:eastAsia="Arial" w:hAnsi="Arial" w:cs="Arial"/>
        </w:rPr>
        <w:t>ertification must include a description of the methods by which the cooperative intends to ensure the confidentiality of that information;</w:t>
      </w:r>
    </w:p>
    <w:p w:rsidR="003E7776" w:rsidP="003E7776">
      <w:pPr>
        <w:ind w:left="1080"/>
        <w:rPr>
          <w:rFonts w:ascii="Arial" w:eastAsia="Arial" w:hAnsi="Arial" w:cs="Arial"/>
        </w:rPr>
      </w:pPr>
      <w:bookmarkStart w:id="45" w:name="_PAR__3_79d432f4_63fe_45cc_873d_af445a7b"/>
      <w:bookmarkEnd w:id="44"/>
      <w:r>
        <w:rPr>
          <w:rFonts w:ascii="Arial" w:eastAsia="Arial" w:hAnsi="Arial" w:cs="Arial"/>
        </w:rPr>
        <w:t>(12)  Information on how the cooperative will maintain a publicly accessible website regarding the program that includes, at a minimum, the following:</w:t>
      </w:r>
    </w:p>
    <w:p w:rsidR="003E7776" w:rsidP="003E7776">
      <w:pPr>
        <w:ind w:left="1440"/>
        <w:rPr>
          <w:rFonts w:ascii="Arial" w:eastAsia="Arial" w:hAnsi="Arial" w:cs="Arial"/>
        </w:rPr>
      </w:pPr>
      <w:bookmarkStart w:id="46" w:name="_PAR__4_a8d7a695_b6e5_4205_8cdd_e4c0461b"/>
      <w:bookmarkEnd w:id="45"/>
      <w:r>
        <w:rPr>
          <w:rFonts w:ascii="Arial" w:eastAsia="Arial" w:hAnsi="Arial" w:cs="Arial"/>
        </w:rPr>
        <w:t>(a)  A searchable list of all initiators of deposit and beverage container label registrations, including for beverages sold directly to consumers in the State, in a manner that allows redemption centers, dealers and consumers to obtain up-to-date information regarding whether a particular beverage is authorized for sale and redemption in the State;</w:t>
      </w:r>
    </w:p>
    <w:p w:rsidR="003E7776" w:rsidP="003E7776">
      <w:pPr>
        <w:ind w:left="1440"/>
        <w:rPr>
          <w:rFonts w:ascii="Arial" w:eastAsia="Arial" w:hAnsi="Arial" w:cs="Arial"/>
        </w:rPr>
      </w:pPr>
      <w:bookmarkStart w:id="47" w:name="_PAR__5_65b5078e_fedc_43da_92a5_b0fb71fd"/>
      <w:bookmarkEnd w:id="46"/>
      <w:r>
        <w:rPr>
          <w:rFonts w:ascii="Arial" w:eastAsia="Arial" w:hAnsi="Arial" w:cs="Arial"/>
        </w:rPr>
        <w:t>(b)  A search function through which consumers can identify nearby dealers or redemption centers offering redemption services based on information made available to the cooperative by the department; and</w:t>
      </w:r>
    </w:p>
    <w:p w:rsidR="003E7776" w:rsidP="003E7776">
      <w:pPr>
        <w:ind w:left="1440"/>
        <w:rPr>
          <w:rFonts w:ascii="Arial" w:eastAsia="Arial" w:hAnsi="Arial" w:cs="Arial"/>
        </w:rPr>
      </w:pPr>
      <w:bookmarkStart w:id="48" w:name="_PAR__6_2b59bd09_0efd_4c9e_bc73_520625b3"/>
      <w:bookmarkEnd w:id="47"/>
      <w:r>
        <w:rPr>
          <w:rFonts w:ascii="Arial" w:eastAsia="Arial" w:hAnsi="Arial" w:cs="Arial"/>
        </w:rPr>
        <w:t>(c)  The base rates for the processing of beverage containers by container type as determined in accordance with subparagraph (10);</w:t>
      </w:r>
    </w:p>
    <w:p w:rsidR="003E7776" w:rsidP="003E7776">
      <w:pPr>
        <w:ind w:left="1080"/>
        <w:rPr>
          <w:rFonts w:ascii="Arial" w:eastAsia="Arial" w:hAnsi="Arial" w:cs="Arial"/>
        </w:rPr>
      </w:pPr>
      <w:bookmarkStart w:id="49" w:name="_PAR__7_2d54514c_6f17_45c9_8797_ee594ae1"/>
      <w:bookmarkEnd w:id="48"/>
      <w:r>
        <w:rPr>
          <w:rFonts w:ascii="Arial" w:eastAsia="Arial" w:hAnsi="Arial" w:cs="Arial"/>
        </w:rPr>
        <w:t>(13)  A proposed timeline for implementation of the program plan, if approved, designed to ensure implementation of the plan on or before January 15, 2026 and a description of how the cooperative will notify commingling groups, initiators of deposit, dealers, distributors, pick-up agents and other affected entities regarding program implementation, which must include, but is not limited to, posting of information relating to program implementation on the website described in subparagraph (12);</w:t>
      </w:r>
    </w:p>
    <w:p w:rsidR="003E7776" w:rsidP="003E7776">
      <w:pPr>
        <w:ind w:left="1080"/>
        <w:rPr>
          <w:rFonts w:ascii="Arial" w:eastAsia="Arial" w:hAnsi="Arial" w:cs="Arial"/>
        </w:rPr>
      </w:pPr>
      <w:bookmarkStart w:id="50" w:name="_PAR__8_79dd2493_1940_43f1_9111_bf7e5803"/>
      <w:bookmarkEnd w:id="49"/>
      <w:r>
        <w:rPr>
          <w:rFonts w:ascii="Arial" w:eastAsia="Arial" w:hAnsi="Arial" w:cs="Arial"/>
        </w:rPr>
        <w:t>(14)  A description of how the cooperative will support the development of infrastructure throughout the State for the collection and sanitization of refillable beverage containers and for the return of those refillable beverage containers to initiators of deposit of refillable beverage containers for refilling and sale.  That infrastructure development  may involve redemption centers, centralized washing and sanitization facilities and other methods;</w:t>
      </w:r>
    </w:p>
    <w:p w:rsidR="003E7776" w:rsidP="003E7776">
      <w:pPr>
        <w:ind w:left="1080"/>
        <w:rPr>
          <w:rFonts w:ascii="Arial" w:eastAsia="Arial" w:hAnsi="Arial" w:cs="Arial"/>
        </w:rPr>
      </w:pPr>
      <w:bookmarkStart w:id="51" w:name="_PAR__9_f663b458_e718_4df9_a797_4dc4c2d3"/>
      <w:bookmarkEnd w:id="50"/>
      <w:r>
        <w:rPr>
          <w:rFonts w:ascii="Arial" w:eastAsia="Arial" w:hAnsi="Arial" w:cs="Arial"/>
        </w:rPr>
        <w:t>(15)  Information regarding the advisory group formed by the board in accordance with paragraph A, including, but not limited to, its membership and the length of the terms of its members, a proposed meeting schedule and a description of the role and responsibilities of the advisory group, which may include, but are not limited to, advising the board regarding the development of the plan submitted under this paragraph;</w:t>
      </w:r>
    </w:p>
    <w:p w:rsidR="003E7776" w:rsidP="003E7776">
      <w:pPr>
        <w:ind w:left="1080"/>
        <w:rPr>
          <w:rFonts w:ascii="Arial" w:eastAsia="Arial" w:hAnsi="Arial" w:cs="Arial"/>
        </w:rPr>
      </w:pPr>
      <w:bookmarkStart w:id="52" w:name="_PAR__10_ca93384f_8241_49d2_a38d_cb67a81"/>
      <w:bookmarkEnd w:id="51"/>
      <w:r>
        <w:rPr>
          <w:rFonts w:ascii="Arial" w:eastAsia="Arial" w:hAnsi="Arial" w:cs="Arial"/>
        </w:rPr>
        <w:t>(16)  A description of how the cooperative will operate the program in a manner designed to achieve an overall statewide redemption rate for all beverage containers subject to the requirements of this chapter, as determined in accordance with subparagraph (3), of 75% by January 1, 2027; of 80% by January 1, 2032; and of 85% by January 1, 2037; and</w:t>
      </w:r>
    </w:p>
    <w:p w:rsidR="003E7776" w:rsidP="003E7776">
      <w:pPr>
        <w:ind w:left="1080"/>
        <w:rPr>
          <w:rFonts w:ascii="Arial" w:eastAsia="Arial" w:hAnsi="Arial" w:cs="Arial"/>
        </w:rPr>
      </w:pPr>
      <w:bookmarkStart w:id="53" w:name="_PAR__11_92a92cbb_7b3b_4a0a_985e_6d215dc"/>
      <w:bookmarkEnd w:id="52"/>
      <w:r>
        <w:rPr>
          <w:rFonts w:ascii="Arial" w:eastAsia="Arial" w:hAnsi="Arial" w:cs="Arial"/>
        </w:rPr>
        <w:t>(17)  Any other information required by the department.</w:t>
      </w:r>
    </w:p>
    <w:p w:rsidR="003E7776" w:rsidP="003E7776">
      <w:pPr>
        <w:ind w:left="360" w:firstLine="360"/>
        <w:rPr>
          <w:rFonts w:ascii="Arial" w:eastAsia="Arial" w:hAnsi="Arial" w:cs="Arial"/>
        </w:rPr>
      </w:pPr>
      <w:bookmarkStart w:id="54" w:name="_PAR__12_aadb98ee_f3e2_47ee_85e7_56c933c"/>
      <w:bookmarkEnd w:id="53"/>
      <w:r>
        <w:rPr>
          <w:rFonts w:ascii="Arial" w:eastAsia="Arial" w:hAnsi="Arial" w:cs="Arial"/>
          <w:b/>
          <w:sz w:val="24"/>
        </w:rPr>
        <w:t>Sec. 2.  38 MRSA §3107, sub-§3-B, ¶E,</w:t>
      </w:r>
      <w:r>
        <w:rPr>
          <w:rFonts w:ascii="Arial" w:eastAsia="Arial" w:hAnsi="Arial" w:cs="Arial"/>
        </w:rPr>
        <w:t xml:space="preserve"> as enacted by PL 2023, c. 482, §26, is amended by amending subparagraph (4) to read:</w:t>
      </w:r>
    </w:p>
    <w:p w:rsidR="003E7776" w:rsidP="003E7776">
      <w:pPr>
        <w:ind w:left="1080"/>
        <w:rPr>
          <w:rFonts w:ascii="Arial" w:eastAsia="Arial" w:hAnsi="Arial" w:cs="Arial"/>
        </w:rPr>
      </w:pPr>
      <w:bookmarkStart w:id="55" w:name="_PAR__13_b27f7a6e_29fd_45e6_9442_ddf7189"/>
      <w:bookmarkEnd w:id="54"/>
      <w:r>
        <w:rPr>
          <w:rFonts w:ascii="Arial" w:eastAsia="Arial" w:hAnsi="Arial" w:cs="Arial"/>
        </w:rPr>
        <w:t xml:space="preserve">(4)  A description of the education and outreach efforts implemented under the program in the previous calendar year to encourage participation in the beverage </w:t>
      </w:r>
      <w:bookmarkStart w:id="56" w:name="_PAGE_SPLIT__96e84ca6_47b9_44f9_aa24_937"/>
      <w:bookmarkStart w:id="57" w:name="_PAGE__5_6f22aaa2_e34d_4963_8f75_69a3512"/>
      <w:bookmarkStart w:id="58" w:name="_PAR__2_1046c831_4f8f_4dbe_aa3b_868e9811"/>
      <w:bookmarkEnd w:id="43"/>
      <w:bookmarkEnd w:id="55"/>
      <w:r>
        <w:rPr>
          <w:rFonts w:ascii="Arial" w:eastAsia="Arial" w:hAnsi="Arial" w:cs="Arial"/>
        </w:rPr>
        <w:t>c</w:t>
      </w:r>
      <w:bookmarkEnd w:id="56"/>
      <w:r>
        <w:rPr>
          <w:rFonts w:ascii="Arial" w:eastAsia="Arial" w:hAnsi="Arial" w:cs="Arial"/>
        </w:rPr>
        <w:t>ontainer redemption program, reduce instances of fraud in redemption and educate businesses and consumers on the value and safety of refillable beverage containers</w:t>
      </w:r>
      <w:r>
        <w:rPr>
          <w:rFonts w:ascii="Arial" w:eastAsia="Arial" w:hAnsi="Arial" w:cs="Arial"/>
          <w:strike/>
        </w:rPr>
        <w:t>.  The report must include the results of an assessment, completed by an independent 3rd party, of the effectiveness of the efforts</w:t>
      </w:r>
      <w:r>
        <w:rPr>
          <w:rFonts w:ascii="Arial" w:eastAsia="Arial" w:hAnsi="Arial" w:cs="Arial"/>
        </w:rPr>
        <w:t>;</w:t>
      </w:r>
    </w:p>
    <w:p w:rsidR="003E7776" w:rsidP="003E7776">
      <w:pPr>
        <w:ind w:left="360" w:firstLine="360"/>
        <w:rPr>
          <w:rFonts w:ascii="Arial" w:eastAsia="Arial" w:hAnsi="Arial" w:cs="Arial"/>
        </w:rPr>
      </w:pPr>
      <w:bookmarkStart w:id="59" w:name="_PAR__3_1bde67fc_8125_4202_8f78_d524e48b"/>
      <w:bookmarkEnd w:id="58"/>
      <w:r>
        <w:rPr>
          <w:rFonts w:ascii="Arial" w:eastAsia="Arial" w:hAnsi="Arial" w:cs="Arial"/>
          <w:b/>
          <w:sz w:val="24"/>
        </w:rPr>
        <w:t>Sec. 3.  38 MRSA §3107, sub-§3-B, ¶E,</w:t>
      </w:r>
      <w:r>
        <w:rPr>
          <w:rFonts w:ascii="Arial" w:eastAsia="Arial" w:hAnsi="Arial" w:cs="Arial"/>
        </w:rPr>
        <w:t xml:space="preserve"> as enacted by PL 2023, c. 482, §26, is amended by amending subparagraph (6) to read:</w:t>
      </w:r>
    </w:p>
    <w:p w:rsidR="003E7776" w:rsidP="003E7776">
      <w:pPr>
        <w:ind w:left="1080"/>
        <w:rPr>
          <w:rFonts w:ascii="Arial" w:eastAsia="Arial" w:hAnsi="Arial" w:cs="Arial"/>
        </w:rPr>
      </w:pPr>
      <w:bookmarkStart w:id="60" w:name="_PAR__4_93ba6b98_ed76_4368_a2fc_2b187085"/>
      <w:bookmarkEnd w:id="59"/>
      <w:r>
        <w:rPr>
          <w:rFonts w:ascii="Arial" w:eastAsia="Arial" w:hAnsi="Arial" w:cs="Arial"/>
        </w:rPr>
        <w:t xml:space="preserve">(6)  A financial report on the program, as determined through </w:t>
      </w:r>
      <w:r>
        <w:rPr>
          <w:rFonts w:ascii="Arial" w:eastAsia="Arial" w:hAnsi="Arial" w:cs="Arial"/>
          <w:strike/>
        </w:rPr>
        <w:t>a 3rd-party financial audit</w:t>
      </w:r>
      <w:r>
        <w:rPr>
          <w:rFonts w:ascii="Arial" w:eastAsia="Arial" w:hAnsi="Arial" w:cs="Arial"/>
        </w:rPr>
        <w:t xml:space="preserve"> </w:t>
      </w:r>
      <w:r>
        <w:rPr>
          <w:rFonts w:ascii="Arial" w:eastAsia="Arial" w:hAnsi="Arial" w:cs="Arial"/>
          <w:u w:val="single"/>
        </w:rPr>
        <w:t>an independent review, conducted in accordance with generally accepted accounting principles</w:t>
      </w:r>
      <w:r>
        <w:rPr>
          <w:rFonts w:ascii="Arial" w:eastAsia="Arial" w:hAnsi="Arial" w:cs="Arial"/>
        </w:rPr>
        <w:t xml:space="preserve">, that identifies the total cost of implementing </w:t>
      </w:r>
      <w:r>
        <w:rPr>
          <w:rFonts w:ascii="Arial" w:eastAsia="Arial" w:hAnsi="Arial" w:cs="Arial"/>
          <w:u w:val="single"/>
        </w:rPr>
        <w:t>and operating</w:t>
      </w:r>
      <w:r>
        <w:rPr>
          <w:rFonts w:ascii="Arial" w:eastAsia="Arial" w:hAnsi="Arial" w:cs="Arial"/>
        </w:rPr>
        <w:t xml:space="preserve"> the program and the specific administration, collection, transportation, disposition and communication costs for the program, including all costs associated with payment of handling fees, and an anticipated budget for the subsequent program year; and</w:t>
      </w:r>
    </w:p>
    <w:p w:rsidR="003E7776" w:rsidP="003E7776">
      <w:pPr>
        <w:ind w:left="360" w:firstLine="360"/>
        <w:rPr>
          <w:rFonts w:ascii="Arial" w:eastAsia="Arial" w:hAnsi="Arial" w:cs="Arial"/>
        </w:rPr>
      </w:pPr>
      <w:bookmarkStart w:id="61" w:name="_PAR__5_5735bd52_40de_4462_a823_fc35d465"/>
      <w:bookmarkEnd w:id="60"/>
      <w:r>
        <w:rPr>
          <w:rFonts w:ascii="Arial" w:eastAsia="Arial" w:hAnsi="Arial" w:cs="Arial"/>
          <w:b/>
          <w:sz w:val="24"/>
        </w:rPr>
        <w:t>Sec. 4.  38 MRSA §3107, sub-§3-B, ¶F,</w:t>
      </w:r>
      <w:r>
        <w:rPr>
          <w:rFonts w:ascii="Arial" w:eastAsia="Arial" w:hAnsi="Arial" w:cs="Arial"/>
        </w:rPr>
        <w:t xml:space="preserve"> as enacted by PL 2023, c. 482, §26, is amended to read:</w:t>
      </w:r>
    </w:p>
    <w:p w:rsidR="003E7776" w:rsidP="003E7776">
      <w:pPr>
        <w:ind w:left="720"/>
        <w:rPr>
          <w:rFonts w:ascii="Arial" w:eastAsia="Arial" w:hAnsi="Arial" w:cs="Arial"/>
        </w:rPr>
      </w:pPr>
      <w:bookmarkStart w:id="62" w:name="_PAR__6_a5036cd8_555f_4984_92e8_827250ce"/>
      <w:bookmarkEnd w:id="61"/>
      <w:r>
        <w:rPr>
          <w:rFonts w:ascii="Arial" w:eastAsia="Arial" w:hAnsi="Arial" w:cs="Arial"/>
        </w:rPr>
        <w:t xml:space="preserve">F.  Within </w:t>
      </w:r>
      <w:r>
        <w:rPr>
          <w:rFonts w:ascii="Arial" w:eastAsia="Arial" w:hAnsi="Arial" w:cs="Arial"/>
          <w:strike/>
        </w:rPr>
        <w:t>90</w:t>
      </w:r>
      <w:r>
        <w:rPr>
          <w:rFonts w:ascii="Arial" w:eastAsia="Arial" w:hAnsi="Arial" w:cs="Arial"/>
        </w:rPr>
        <w:t xml:space="preserve"> </w:t>
      </w:r>
      <w:r>
        <w:rPr>
          <w:rFonts w:ascii="Arial" w:eastAsia="Arial" w:hAnsi="Arial" w:cs="Arial"/>
          <w:u w:val="single"/>
        </w:rPr>
        <w:t>120</w:t>
      </w:r>
      <w:r>
        <w:rPr>
          <w:rFonts w:ascii="Arial" w:eastAsia="Arial" w:hAnsi="Arial" w:cs="Arial"/>
        </w:rPr>
        <w:t xml:space="preserve"> days of receiving approval of a program plan from the department under paragraph C, the cooperative, in consultation with the department, shall contract with an independent 3rd party to conduct a study: examining operating costs for redemption centers of a variety of sizes, in a variety of geographical locations and using a variety of redemption technologies; analyzing the effects that eliminating brand sorting of beverage containers may have on transportation costs and redemption center operating costs, including, but not limited to, labor and utilities costs; recommending a handling fee schedule and payment schedule designed to facilitate a stable and sustainable redemption system; and recommending other recycling-related services that may be provided at redemption centers to support statewide recycling efforts and diversify the redemption center business model.</w:t>
      </w:r>
    </w:p>
    <w:p w:rsidR="003E7776" w:rsidP="003E7776">
      <w:pPr>
        <w:ind w:left="1080"/>
        <w:rPr>
          <w:rFonts w:ascii="Arial" w:eastAsia="Arial" w:hAnsi="Arial" w:cs="Arial"/>
        </w:rPr>
      </w:pPr>
      <w:bookmarkStart w:id="63" w:name="_PAR__7_bac5c091_ce6a_4aae_ad9e_3af0aba8"/>
      <w:bookmarkEnd w:id="62"/>
      <w:r>
        <w:rPr>
          <w:rFonts w:ascii="Arial" w:eastAsia="Arial" w:hAnsi="Arial" w:cs="Arial"/>
        </w:rPr>
        <w:t>(1)  In consultation with the department, the cooperative shall ensure that the study contract specifies the scope of the study and provides for publication of an interim progress report or reports and a final report.  All costs associated with the study must be paid by the cooperative.</w:t>
      </w:r>
    </w:p>
    <w:p w:rsidR="003E7776" w:rsidP="003E7776">
      <w:pPr>
        <w:ind w:left="1080"/>
        <w:rPr>
          <w:rFonts w:ascii="Arial" w:eastAsia="Arial" w:hAnsi="Arial" w:cs="Arial"/>
        </w:rPr>
      </w:pPr>
      <w:bookmarkStart w:id="64" w:name="_PAR__8_df555694_952a_4afd_a942_49c0eba0"/>
      <w:bookmarkEnd w:id="63"/>
      <w:r>
        <w:rPr>
          <w:rFonts w:ascii="Arial" w:eastAsia="Arial" w:hAnsi="Arial" w:cs="Arial"/>
        </w:rPr>
        <w:t>(2)  The cooperative shall provide any interim progress reports and the final report under subparagraph (1) to the department and, after receipt of the final report, the department shall provide a copy of the final report, along with any additional comments or recommendations of the department, to the joint standing committee of the Legislature having jurisdiction over environment and natural resources matters.  The final report and any additional comments or recommendations of the department may be included in the report required pursuant to section 3115, subsection 3.  After reviewing the final report and the department's additional comments or recommendations, if any, the committee may report out legislation relating to the final report or to the department's comments or recommendations.</w:t>
      </w:r>
    </w:p>
    <w:p w:rsidR="003E7776" w:rsidP="003E7776">
      <w:pPr>
        <w:ind w:left="360" w:firstLine="360"/>
        <w:rPr>
          <w:rFonts w:ascii="Arial" w:eastAsia="Arial" w:hAnsi="Arial" w:cs="Arial"/>
        </w:rPr>
      </w:pPr>
      <w:bookmarkStart w:id="65" w:name="_PAR__9_ab89d71f_c8bf_42fb_aaa7_efa955bf"/>
      <w:bookmarkEnd w:id="64"/>
      <w:r>
        <w:rPr>
          <w:rFonts w:ascii="Arial" w:eastAsia="Arial" w:hAnsi="Arial" w:cs="Arial"/>
          <w:b/>
          <w:sz w:val="24"/>
        </w:rPr>
        <w:t>Sec. 5.  38 MRSA §3107, sub-§3-B, ¶F-1,</w:t>
      </w:r>
      <w:r>
        <w:rPr>
          <w:rFonts w:ascii="Arial" w:eastAsia="Arial" w:hAnsi="Arial" w:cs="Arial"/>
        </w:rPr>
        <w:t xml:space="preserve"> as enacted by PL 2023, c. 529, §1, is amended to read:</w:t>
      </w:r>
    </w:p>
    <w:p w:rsidR="003E7776" w:rsidP="003E7776">
      <w:pPr>
        <w:ind w:left="720"/>
        <w:rPr>
          <w:rFonts w:ascii="Arial" w:eastAsia="Arial" w:hAnsi="Arial" w:cs="Arial"/>
        </w:rPr>
      </w:pPr>
      <w:bookmarkStart w:id="66" w:name="_PAR__10_0f7353a6_12c6_46e8_99ae_756bce4"/>
      <w:bookmarkEnd w:id="65"/>
      <w:r>
        <w:rPr>
          <w:rFonts w:ascii="Arial" w:eastAsia="Arial" w:hAnsi="Arial" w:cs="Arial"/>
        </w:rPr>
        <w:t xml:space="preserve">F-1.  After consultation with the department and interested persons, the cooperative shall contract with a 3rd-party entity to </w:t>
      </w:r>
      <w:r>
        <w:rPr>
          <w:rFonts w:ascii="Arial" w:eastAsia="Arial" w:hAnsi="Arial" w:cs="Arial"/>
          <w:strike/>
        </w:rPr>
        <w:t>complete a</w:t>
      </w:r>
      <w:r>
        <w:rPr>
          <w:rFonts w:ascii="Arial" w:eastAsia="Arial" w:hAnsi="Arial" w:cs="Arial"/>
        </w:rPr>
        <w:t xml:space="preserve"> study </w:t>
      </w:r>
      <w:r>
        <w:rPr>
          <w:rFonts w:ascii="Arial" w:eastAsia="Arial" w:hAnsi="Arial" w:cs="Arial"/>
          <w:strike/>
        </w:rPr>
        <w:t>by July 15, 2026 to determine</w:t>
      </w:r>
      <w:r>
        <w:rPr>
          <w:rFonts w:ascii="Arial" w:eastAsia="Arial" w:hAnsi="Arial" w:cs="Arial"/>
        </w:rPr>
        <w:t xml:space="preserve"> </w:t>
      </w:r>
      <w:bookmarkStart w:id="67" w:name="_PAGE_SPLIT__244a4ce9_f5e7_49f4_a7a9_4d8"/>
      <w:bookmarkStart w:id="68" w:name="_PAGE__6_f51d7c90_c342_4947_9d0f_b30fa69"/>
      <w:bookmarkStart w:id="69" w:name="_PAR__2_45fce73f_21f9_4f1e_988e_c3893b8b"/>
      <w:bookmarkEnd w:id="57"/>
      <w:bookmarkEnd w:id="66"/>
      <w:r>
        <w:rPr>
          <w:rFonts w:ascii="Arial" w:eastAsia="Arial" w:hAnsi="Arial" w:cs="Arial"/>
        </w:rPr>
        <w:t>t</w:t>
      </w:r>
      <w:bookmarkEnd w:id="67"/>
      <w:r>
        <w:rPr>
          <w:rFonts w:ascii="Arial" w:eastAsia="Arial" w:hAnsi="Arial" w:cs="Arial"/>
        </w:rPr>
        <w:t xml:space="preserve">he feasibility of achieving goals of 5% refillable and reusable beverage containers sold in the State by 2030, by 2040 and by 2050 and 10% refillable and reusable beverage containers sold in the State by 2030, by 2040 and by 2050 and to determine the infrastructure and investments that would be necessary to support those goals and shall provide the results of the study, along with any related recommendations, to the department.  </w:t>
      </w:r>
      <w:r>
        <w:rPr>
          <w:rFonts w:ascii="Arial" w:eastAsia="Arial" w:hAnsi="Arial" w:cs="Arial"/>
          <w:u w:val="single"/>
        </w:rPr>
        <w:t>The study required by this paragraph must be initiated by December 31, 2026 and completed by July 15, 2027.</w:t>
      </w:r>
      <w:r>
        <w:rPr>
          <w:rFonts w:ascii="Arial" w:eastAsia="Arial" w:hAnsi="Arial" w:cs="Arial"/>
        </w:rPr>
        <w:t xml:space="preserve">  After reviewing the results of the study and any recommendations of the cooperative, the department shall include the results of the study, along with any additional comments or recommendations from the department, in the report required by section 3115, subsection 3 that is due by February 15, </w:t>
      </w:r>
      <w:r>
        <w:rPr>
          <w:rFonts w:ascii="Arial" w:eastAsia="Arial" w:hAnsi="Arial" w:cs="Arial"/>
          <w:strike/>
        </w:rPr>
        <w:t>2027</w:t>
      </w:r>
      <w:r>
        <w:rPr>
          <w:rFonts w:ascii="Arial" w:eastAsia="Arial" w:hAnsi="Arial" w:cs="Arial"/>
        </w:rPr>
        <w:t xml:space="preserve"> </w:t>
      </w:r>
      <w:r>
        <w:rPr>
          <w:rFonts w:ascii="Arial" w:eastAsia="Arial" w:hAnsi="Arial" w:cs="Arial"/>
          <w:u w:val="single"/>
        </w:rPr>
        <w:t>2028</w:t>
      </w:r>
      <w:r>
        <w:rPr>
          <w:rFonts w:ascii="Arial" w:eastAsia="Arial" w:hAnsi="Arial" w:cs="Arial"/>
        </w:rPr>
        <w:t>.</w:t>
      </w:r>
    </w:p>
    <w:p w:rsidR="003E7776" w:rsidP="003E7776">
      <w:pPr>
        <w:ind w:left="360" w:firstLine="360"/>
        <w:rPr>
          <w:rFonts w:ascii="Arial" w:eastAsia="Arial" w:hAnsi="Arial" w:cs="Arial"/>
        </w:rPr>
      </w:pPr>
      <w:bookmarkStart w:id="70" w:name="_PAR__3_3f5e81a0_57f6_4ef4_a4dd_959988d5"/>
      <w:bookmarkEnd w:id="69"/>
      <w:r>
        <w:rPr>
          <w:rFonts w:ascii="Arial" w:eastAsia="Arial" w:hAnsi="Arial" w:cs="Arial"/>
          <w:b/>
          <w:sz w:val="24"/>
        </w:rPr>
        <w:t>Sec. 6.  38 MRSA §3107, sub-§3-B, ¶G,</w:t>
      </w:r>
      <w:r>
        <w:rPr>
          <w:rFonts w:ascii="Arial" w:eastAsia="Arial" w:hAnsi="Arial" w:cs="Arial"/>
        </w:rPr>
        <w:t xml:space="preserve"> as amended by PL 2025, c. 241, §10, is further amended by amending subparagraph (2) to read:</w:t>
      </w:r>
    </w:p>
    <w:p w:rsidR="003E7776" w:rsidP="003E7776">
      <w:pPr>
        <w:ind w:left="1080"/>
        <w:rPr>
          <w:rFonts w:ascii="Arial" w:eastAsia="Arial" w:hAnsi="Arial" w:cs="Arial"/>
        </w:rPr>
      </w:pPr>
      <w:bookmarkStart w:id="71" w:name="_PAR__4_3b750c74_9282_468f_8405_0c0c0c6d"/>
      <w:bookmarkEnd w:id="70"/>
      <w:r>
        <w:rPr>
          <w:rFonts w:ascii="Arial" w:eastAsia="Arial" w:hAnsi="Arial" w:cs="Arial"/>
        </w:rPr>
        <w:t>(2)  On or before April 1, 2026, and annually thereafter, the cooperative shall pay to the department the annual fee under this paragraph to cover the department's costs for review of the cooperative's annual report under paragraph E and the department's costs in the previous calendar year for its oversight, administration and enforcement of the commingling program implemented under this subsection</w:t>
      </w:r>
      <w:r>
        <w:rPr>
          <w:rFonts w:ascii="Arial" w:eastAsia="Arial" w:hAnsi="Arial" w:cs="Arial"/>
          <w:u w:val="single"/>
        </w:rPr>
        <w:t>, including, but not limited to, enforcement activities relating to fraudulent redemption of beverage containers and relating to initiator of deposit noncompliance under paragraph I</w:t>
      </w:r>
      <w:r>
        <w:rPr>
          <w:rFonts w:ascii="Arial" w:eastAsia="Arial" w:hAnsi="Arial" w:cs="Arial"/>
        </w:rPr>
        <w:t>. The cooperative shall pay the fee required pursuant to this subparagraph at the time it submits the annual report required pursuant to paragraph E.</w:t>
      </w:r>
    </w:p>
    <w:p w:rsidR="003E7776" w:rsidP="003E7776">
      <w:pPr>
        <w:ind w:left="360" w:firstLine="360"/>
        <w:rPr>
          <w:rFonts w:ascii="Arial" w:eastAsia="Arial" w:hAnsi="Arial" w:cs="Arial"/>
        </w:rPr>
      </w:pPr>
      <w:bookmarkStart w:id="72" w:name="_PAR__5_d135becb_f008_40f4_a853_675dc2e8"/>
      <w:bookmarkEnd w:id="71"/>
      <w:r>
        <w:rPr>
          <w:rFonts w:ascii="Arial" w:eastAsia="Arial" w:hAnsi="Arial" w:cs="Arial"/>
          <w:b/>
          <w:sz w:val="24"/>
        </w:rPr>
        <w:t>Sec. 7.  38 MRSA §3108-A, sub-§2,</w:t>
      </w:r>
      <w:r>
        <w:rPr>
          <w:rFonts w:ascii="Arial" w:eastAsia="Arial" w:hAnsi="Arial" w:cs="Arial"/>
        </w:rPr>
        <w:t xml:space="preserve"> as amended by PL 2025, c. 241, §13, is further amended to read:</w:t>
      </w:r>
    </w:p>
    <w:p w:rsidR="003E7776" w:rsidP="003E7776">
      <w:pPr>
        <w:ind w:left="360" w:firstLine="360"/>
        <w:rPr>
          <w:rFonts w:ascii="Arial" w:eastAsia="Arial" w:hAnsi="Arial" w:cs="Arial"/>
        </w:rPr>
      </w:pPr>
      <w:bookmarkStart w:id="73" w:name="_PAR__6_dbd2ffe3_d8ce_4ece_97f6_be3c1f1c"/>
      <w:bookmarkEnd w:id="72"/>
      <w:r>
        <w:rPr>
          <w:rFonts w:ascii="Arial" w:eastAsia="Arial" w:hAnsi="Arial" w:cs="Arial"/>
          <w:b/>
        </w:rPr>
        <w:t xml:space="preserve">2.  Commingling cooperative; unclaimed deposits. </w:t>
      </w:r>
      <w:r>
        <w:rPr>
          <w:rFonts w:ascii="Arial" w:eastAsia="Arial" w:hAnsi="Arial" w:cs="Arial"/>
        </w:rPr>
        <w:t xml:space="preserve"> Except as provided in paragraph D, if a department-approved program plan is implemented pursuant to section 3107, subsection 3‑B, paragraph C, unclaimed deposits for nonrefillable beverage containers subject to the requirements of this chapter are the property of the cooperative and, in accordance with rules adopted by the department pursuant to subsection 3, must be </w:t>
      </w:r>
      <w:r>
        <w:rPr>
          <w:rFonts w:ascii="Arial" w:eastAsia="Arial" w:hAnsi="Arial" w:cs="Arial"/>
          <w:strike/>
        </w:rPr>
        <w:t>deposited and maintained</w:t>
      </w:r>
      <w:r>
        <w:rPr>
          <w:rFonts w:ascii="Arial" w:eastAsia="Arial" w:hAnsi="Arial" w:cs="Arial"/>
        </w:rPr>
        <w:t xml:space="preserve"> </w:t>
      </w:r>
      <w:r>
        <w:rPr>
          <w:rFonts w:ascii="Arial" w:eastAsia="Arial" w:hAnsi="Arial" w:cs="Arial"/>
          <w:u w:val="single"/>
        </w:rPr>
        <w:t>accounted for</w:t>
      </w:r>
      <w:r>
        <w:rPr>
          <w:rFonts w:ascii="Arial" w:eastAsia="Arial" w:hAnsi="Arial" w:cs="Arial"/>
        </w:rPr>
        <w:t xml:space="preserve"> by the cooperative </w:t>
      </w:r>
      <w:r>
        <w:rPr>
          <w:rFonts w:ascii="Arial" w:eastAsia="Arial" w:hAnsi="Arial" w:cs="Arial"/>
          <w:strike/>
        </w:rPr>
        <w:t>in a separate account or accounts</w:t>
      </w:r>
      <w:r>
        <w:rPr>
          <w:rFonts w:ascii="Arial" w:eastAsia="Arial" w:hAnsi="Arial" w:cs="Arial"/>
        </w:rPr>
        <w:t xml:space="preserve"> and expended only in accordance with this subsection.</w:t>
      </w:r>
    </w:p>
    <w:p w:rsidR="003E7776" w:rsidP="003E7776">
      <w:pPr>
        <w:ind w:left="720"/>
        <w:rPr>
          <w:rFonts w:ascii="Arial" w:eastAsia="Arial" w:hAnsi="Arial" w:cs="Arial"/>
        </w:rPr>
      </w:pPr>
      <w:bookmarkStart w:id="74" w:name="_PAR__7_0bf27491_2a80_4b4b_9aa5_e8f76702"/>
      <w:bookmarkEnd w:id="73"/>
      <w:r>
        <w:rPr>
          <w:rFonts w:ascii="Arial" w:eastAsia="Arial" w:hAnsi="Arial" w:cs="Arial"/>
        </w:rPr>
        <w:t>A.  The cooperative shall expend unclaimed deposit amounts as provided in paragraphs B and C and may not expend unclaimed deposit amounts to offset legal or lobbying fees or fines incurred by the cooperative, a commingling group or an initiator of deposit.</w:t>
      </w:r>
    </w:p>
    <w:p w:rsidR="003E7776" w:rsidP="003E7776">
      <w:pPr>
        <w:ind w:left="720"/>
        <w:rPr>
          <w:rFonts w:ascii="Arial" w:eastAsia="Arial" w:hAnsi="Arial" w:cs="Arial"/>
        </w:rPr>
      </w:pPr>
      <w:bookmarkStart w:id="75" w:name="_PAR__8_13b8bea4_e5b8_49ab_9ca6_66ee0ab0"/>
      <w:bookmarkEnd w:id="74"/>
      <w:r>
        <w:rPr>
          <w:rFonts w:ascii="Arial" w:eastAsia="Arial" w:hAnsi="Arial" w:cs="Arial"/>
        </w:rPr>
        <w:t>B.  The cooperative shall expend unclaimed deposit amounts for the following purposes:</w:t>
      </w:r>
    </w:p>
    <w:p w:rsidR="003E7776" w:rsidP="003E7776">
      <w:pPr>
        <w:ind w:left="1080"/>
        <w:rPr>
          <w:rFonts w:ascii="Arial" w:eastAsia="Arial" w:hAnsi="Arial" w:cs="Arial"/>
        </w:rPr>
      </w:pPr>
      <w:bookmarkStart w:id="76" w:name="_PAR__9_999a64ef_9e26_4acd_966f_ee366062"/>
      <w:bookmarkEnd w:id="75"/>
      <w:r>
        <w:rPr>
          <w:rFonts w:ascii="Arial" w:eastAsia="Arial" w:hAnsi="Arial" w:cs="Arial"/>
        </w:rPr>
        <w:t>(1)  Payment of the annual fee to the department as provided in section 3107, subsection 3‑B, paragraph G;</w:t>
      </w:r>
    </w:p>
    <w:p w:rsidR="003E7776" w:rsidP="003E7776">
      <w:pPr>
        <w:ind w:left="1080"/>
        <w:rPr>
          <w:rFonts w:ascii="Arial" w:eastAsia="Arial" w:hAnsi="Arial" w:cs="Arial"/>
        </w:rPr>
      </w:pPr>
      <w:bookmarkStart w:id="77" w:name="_PAR__10_7fd9ecc0_6124_4940_b11e_d153738"/>
      <w:bookmarkEnd w:id="76"/>
      <w:r>
        <w:rPr>
          <w:rFonts w:ascii="Arial" w:eastAsia="Arial" w:hAnsi="Arial" w:cs="Arial"/>
        </w:rPr>
        <w:t>(2)  Reasonable costs of administering the program under section 3107, subsection 3‑B, including, but not limited to, staffing costs and office operating costs;</w:t>
      </w:r>
    </w:p>
    <w:p w:rsidR="003E7776" w:rsidP="003E7776">
      <w:pPr>
        <w:ind w:left="1080"/>
        <w:rPr>
          <w:rFonts w:ascii="Arial" w:eastAsia="Arial" w:hAnsi="Arial" w:cs="Arial"/>
        </w:rPr>
      </w:pPr>
      <w:bookmarkStart w:id="78" w:name="_PAR__11_c68bb3e9_bdaf_4901_a189_c355166"/>
      <w:bookmarkEnd w:id="77"/>
      <w:r>
        <w:rPr>
          <w:rFonts w:ascii="Arial" w:eastAsia="Arial" w:hAnsi="Arial" w:cs="Arial"/>
        </w:rPr>
        <w:t xml:space="preserve">(3)  Costs of educational materials and signage provided to dealers and redemption centers regarding redemption instructions and other information, including </w:t>
      </w:r>
      <w:bookmarkStart w:id="79" w:name="_PAGE_SPLIT__e38ff1e8_a7c0_4eb2_b849_95e"/>
      <w:bookmarkStart w:id="80" w:name="_PAGE__7_e3ac021d_ca70_4627_b395_e7622ff"/>
      <w:bookmarkStart w:id="81" w:name="_PAR__2_a1cfb5d1_b537_40fe_b359_c50362f0"/>
      <w:bookmarkEnd w:id="68"/>
      <w:bookmarkEnd w:id="78"/>
      <w:r>
        <w:rPr>
          <w:rFonts w:ascii="Arial" w:eastAsia="Arial" w:hAnsi="Arial" w:cs="Arial"/>
        </w:rPr>
        <w:t>i</w:t>
      </w:r>
      <w:bookmarkEnd w:id="79"/>
      <w:r>
        <w:rPr>
          <w:rFonts w:ascii="Arial" w:eastAsia="Arial" w:hAnsi="Arial" w:cs="Arial"/>
        </w:rPr>
        <w:t>nformation regarding the fraudulent redemption of beverage containers in accordance with section 3106, subsection 10;</w:t>
      </w:r>
    </w:p>
    <w:p w:rsidR="003E7776" w:rsidP="003E7776">
      <w:pPr>
        <w:ind w:left="1080"/>
        <w:rPr>
          <w:rFonts w:ascii="Arial" w:eastAsia="Arial" w:hAnsi="Arial" w:cs="Arial"/>
        </w:rPr>
      </w:pPr>
      <w:bookmarkStart w:id="82" w:name="_PAR__3_9472c5c7_0a74_475b_bc2c_0bcab9bc"/>
      <w:bookmarkEnd w:id="81"/>
      <w:r>
        <w:rPr>
          <w:rFonts w:ascii="Arial" w:eastAsia="Arial" w:hAnsi="Arial" w:cs="Arial"/>
        </w:rPr>
        <w:t>(4)  Reimbursement to dealers and redemption centers of the costs of plastic bags pursuant to section 3106, subsection 9;</w:t>
      </w:r>
    </w:p>
    <w:p w:rsidR="003E7776" w:rsidP="003E7776">
      <w:pPr>
        <w:ind w:left="1080"/>
        <w:rPr>
          <w:rFonts w:ascii="Arial" w:eastAsia="Arial" w:hAnsi="Arial" w:cs="Arial"/>
        </w:rPr>
      </w:pPr>
      <w:bookmarkStart w:id="83" w:name="_PAR__4_af17b177_8e81_46d5_87d7_74bb71f0"/>
      <w:bookmarkEnd w:id="82"/>
      <w:r>
        <w:rPr>
          <w:rFonts w:ascii="Arial" w:eastAsia="Arial" w:hAnsi="Arial" w:cs="Arial"/>
        </w:rPr>
        <w:t>(4-A)  Funding of activities and infrastructure designed to increase the use of refillable and reusable beverage containers and reusable beverage packaging in the State.  The cooperative may expend funds under this subparagraph to support activities and infrastructure designed to increase the use of other types of reusable packaging in the State.  The cooperative shall make available a minimum of $500,000 per calendar year for these activities, which may include, but are not limited to:</w:t>
      </w:r>
    </w:p>
    <w:p w:rsidR="003E7776" w:rsidP="003E7776">
      <w:pPr>
        <w:ind w:left="1440"/>
        <w:rPr>
          <w:rFonts w:ascii="Arial" w:eastAsia="Arial" w:hAnsi="Arial" w:cs="Arial"/>
        </w:rPr>
      </w:pPr>
      <w:bookmarkStart w:id="84" w:name="_PAR__5_bd337f71_dca1_407e_bec6_687badb8"/>
      <w:bookmarkEnd w:id="83"/>
      <w:r>
        <w:rPr>
          <w:rFonts w:ascii="Arial" w:eastAsia="Arial" w:hAnsi="Arial" w:cs="Arial"/>
        </w:rPr>
        <w:t>(a)  Activities and infrastructure relating to the development and implementation of models for refillable beverage container washing techniques, including, but not limited to, mobile washing stations, in‑house washing stations and the establishment of a fixed washing facility in the State;</w:t>
      </w:r>
    </w:p>
    <w:p w:rsidR="003E7776" w:rsidP="003E7776">
      <w:pPr>
        <w:ind w:left="1440"/>
        <w:rPr>
          <w:rFonts w:ascii="Arial" w:eastAsia="Arial" w:hAnsi="Arial" w:cs="Arial"/>
        </w:rPr>
      </w:pPr>
      <w:bookmarkStart w:id="85" w:name="_PAR__6_09bd2df3_6df9_4bb6_b076_e7b08488"/>
      <w:bookmarkEnd w:id="84"/>
      <w:r>
        <w:rPr>
          <w:rFonts w:ascii="Arial" w:eastAsia="Arial" w:hAnsi="Arial" w:cs="Arial"/>
        </w:rPr>
        <w:t>(b)  Development of or other activities relating to container, adhesive and label options for refillable beverage containers; and</w:t>
      </w:r>
    </w:p>
    <w:p w:rsidR="003E7776" w:rsidP="003E7776">
      <w:pPr>
        <w:ind w:left="1440"/>
        <w:rPr>
          <w:rFonts w:ascii="Arial" w:eastAsia="Arial" w:hAnsi="Arial" w:cs="Arial"/>
        </w:rPr>
      </w:pPr>
      <w:bookmarkStart w:id="86" w:name="_PAR__7_25789b0d_c4f7_4d3a_b977_c2533a25"/>
      <w:bookmarkEnd w:id="85"/>
      <w:r>
        <w:rPr>
          <w:rFonts w:ascii="Arial" w:eastAsia="Arial" w:hAnsi="Arial" w:cs="Arial"/>
        </w:rPr>
        <w:t>(c)  Outreach to manufacturers, retailers, restaurants and consumers regarding the benefits of refillable beverage containers and the methods available for ensuring such containers may be safely reused; and</w:t>
      </w:r>
    </w:p>
    <w:p w:rsidR="003E7776" w:rsidP="003E7776">
      <w:pPr>
        <w:ind w:left="1080"/>
        <w:rPr>
          <w:rFonts w:ascii="Arial" w:eastAsia="Arial" w:hAnsi="Arial" w:cs="Arial"/>
        </w:rPr>
      </w:pPr>
      <w:bookmarkStart w:id="87" w:name="_PAR__8_ef280f99_9d5d_4bbb_a733_4fcf966f"/>
      <w:bookmarkEnd w:id="86"/>
      <w:r>
        <w:rPr>
          <w:rFonts w:ascii="Arial" w:eastAsia="Arial" w:hAnsi="Arial" w:cs="Arial"/>
        </w:rPr>
        <w:t>(5)  Payment of $500,000 annually to the department for deposit into and use in accordance with the Cost and Carbon Efficient Technology Fund established in section 3114‑A.</w:t>
      </w:r>
    </w:p>
    <w:p w:rsidR="003E7776" w:rsidP="003E7776">
      <w:pPr>
        <w:ind w:left="1080"/>
        <w:rPr>
          <w:rFonts w:ascii="Arial" w:eastAsia="Arial" w:hAnsi="Arial" w:cs="Arial"/>
        </w:rPr>
      </w:pPr>
      <w:bookmarkStart w:id="88" w:name="_PAR__9_f2f55364_0d46_45a3_b9a0_3f2dc6ee"/>
      <w:bookmarkEnd w:id="87"/>
      <w:r>
        <w:rPr>
          <w:rFonts w:ascii="Arial" w:eastAsia="Arial" w:hAnsi="Arial" w:cs="Arial"/>
        </w:rPr>
        <w:t>The cooperative shall include in its annual report required under section 3107, subsection 3‑B, paragraph E any recommendations for a reduction in or other amendment to the payment required under this subparagraph that the cooperative believes necessary due to a reduction in the amount of unclaimed deposits available for expenditure in accordance with paragraph C, a surplus of undistributed funding within the Cost and Carbon Efficient Technology Fund established in section 3114‑A or for other reasons specified by the cooperative.</w:t>
      </w:r>
    </w:p>
    <w:p w:rsidR="003E7776" w:rsidP="003E7776">
      <w:pPr>
        <w:ind w:left="720"/>
        <w:rPr>
          <w:rFonts w:ascii="Arial" w:eastAsia="Arial" w:hAnsi="Arial" w:cs="Arial"/>
        </w:rPr>
      </w:pPr>
      <w:bookmarkStart w:id="89" w:name="_PAR__10_6050a634_f280_44e0_ba4a_cffde14"/>
      <w:bookmarkEnd w:id="88"/>
      <w:r>
        <w:rPr>
          <w:rFonts w:ascii="Arial" w:eastAsia="Arial" w:hAnsi="Arial" w:cs="Arial"/>
        </w:rPr>
        <w:t>C.  Any deposits determined by the cooperative to be unclaimed in accordance with the rules adopted by the department pursuant to subsection 3 that are not expended by the cooperative as otherwise required by this section may be expended by the cooperative to offset other costs incurred by the program, including, but not limited to, costs of beverage container pickups and payment to dealers or redemption centers of required handling fees under section 3106, subsection 7, as long as such expenditures are designed to equitably offset those costs incurred by each member commingling group as determined pursuant to the approved program plan under section 3107, subsection 3‑B, paragraph B, subparagraph (2).</w:t>
      </w:r>
    </w:p>
    <w:p w:rsidR="003E7776" w:rsidP="003E7776">
      <w:pPr>
        <w:ind w:left="720"/>
        <w:rPr>
          <w:rFonts w:ascii="Arial" w:eastAsia="Arial" w:hAnsi="Arial" w:cs="Arial"/>
        </w:rPr>
      </w:pPr>
      <w:bookmarkStart w:id="90" w:name="_PAR__11_523bb5d2_590e_4100_9427_72fbab2"/>
      <w:bookmarkEnd w:id="89"/>
      <w:r>
        <w:rPr>
          <w:rFonts w:ascii="Arial" w:eastAsia="Arial" w:hAnsi="Arial" w:cs="Arial"/>
        </w:rPr>
        <w:t xml:space="preserve">D.  Notwithstanding any provision of this section to the contrary, if the cooperative fails to implement a department-approved program plan pursuant to section 3107, subsection 3‑B, paragraph C by January 15, 2026, until the cooperative implements a department-approved program plan pursuant to section 3107, subsection 3‑B, paragraph C or for any period of time in which a department-approved program plan </w:t>
      </w:r>
      <w:bookmarkStart w:id="91" w:name="_PAGE_SPLIT__93639c32_d05a_4898_8c5d_ff6"/>
      <w:bookmarkStart w:id="92" w:name="_PAGE__8_fd19cb8e_e92d_40fe_9b32_55118b1"/>
      <w:bookmarkStart w:id="93" w:name="_PAR__2_e44a9644_549d_4914_9a60_2a93bfff"/>
      <w:bookmarkEnd w:id="80"/>
      <w:bookmarkEnd w:id="90"/>
      <w:r>
        <w:rPr>
          <w:rFonts w:ascii="Arial" w:eastAsia="Arial" w:hAnsi="Arial" w:cs="Arial"/>
        </w:rPr>
        <w:t>i</w:t>
      </w:r>
      <w:bookmarkEnd w:id="91"/>
      <w:r>
        <w:rPr>
          <w:rFonts w:ascii="Arial" w:eastAsia="Arial" w:hAnsi="Arial" w:cs="Arial"/>
        </w:rPr>
        <w:t>s not implemented, unclaimed deposits for nonrefillable beverage containers subject to the requirements of this chapter must be deposited and maintained by the cooperative, or, in the event the cooperative has not been established, by each commingling group, in a separate account or accounts and in the manner directed by the department must be paid to the department for deposit into and use in accordance with the Beverage Container Enforcement Fund established under section 3114.</w:t>
      </w:r>
    </w:p>
    <w:p w:rsidR="003E7776" w:rsidP="003E7776">
      <w:pPr>
        <w:ind w:left="360" w:firstLine="360"/>
        <w:rPr>
          <w:rFonts w:ascii="Arial" w:eastAsia="Arial" w:hAnsi="Arial" w:cs="Arial"/>
        </w:rPr>
      </w:pPr>
      <w:bookmarkStart w:id="94" w:name="_PAR__3_8d26ef8a_a269_4006_99de_1d068fdb"/>
      <w:bookmarkEnd w:id="93"/>
      <w:r>
        <w:rPr>
          <w:rFonts w:ascii="Arial" w:eastAsia="Arial" w:hAnsi="Arial" w:cs="Arial"/>
          <w:b/>
          <w:sz w:val="24"/>
        </w:rPr>
        <w:t>Sec. 8.  38 MRSA §3108-A, sub-§3, ¶A,</w:t>
      </w:r>
      <w:r>
        <w:rPr>
          <w:rFonts w:ascii="Arial" w:eastAsia="Arial" w:hAnsi="Arial" w:cs="Arial"/>
        </w:rPr>
        <w:t xml:space="preserve"> as enacted by PL 2023, c. 482, §28 and affected by §43, is repealed.</w:t>
      </w:r>
    </w:p>
    <w:p w:rsidR="003E7776" w:rsidP="003E7776">
      <w:pPr>
        <w:ind w:left="360" w:firstLine="360"/>
        <w:rPr>
          <w:rFonts w:ascii="Arial" w:eastAsia="Arial" w:hAnsi="Arial" w:cs="Arial"/>
        </w:rPr>
      </w:pPr>
      <w:bookmarkStart w:id="95" w:name="_PAR__4_0444fb7a_d7f1_4e04_a2d9_01ea4d02"/>
      <w:bookmarkEnd w:id="94"/>
      <w:r>
        <w:rPr>
          <w:rFonts w:ascii="Arial" w:eastAsia="Arial" w:hAnsi="Arial" w:cs="Arial"/>
          <w:b/>
          <w:sz w:val="24"/>
        </w:rPr>
        <w:t>Sec. 9.  38 MRSA §3119, first ¶,</w:t>
      </w:r>
      <w:r>
        <w:rPr>
          <w:rFonts w:ascii="Arial" w:eastAsia="Arial" w:hAnsi="Arial" w:cs="Arial"/>
        </w:rPr>
        <w:t xml:space="preserve"> as enacted by PL 2019, c. 526, §14, is amended to read:</w:t>
      </w:r>
    </w:p>
    <w:p w:rsidR="003E7776" w:rsidP="003E7776">
      <w:pPr>
        <w:ind w:left="360" w:firstLine="360"/>
        <w:rPr>
          <w:rFonts w:ascii="Arial" w:eastAsia="Arial" w:hAnsi="Arial" w:cs="Arial"/>
        </w:rPr>
      </w:pPr>
      <w:bookmarkStart w:id="96" w:name="_PAR__5_414bed32_5d1e_405b_8884_d70f418b"/>
      <w:bookmarkEnd w:id="95"/>
      <w:r>
        <w:rPr>
          <w:rFonts w:ascii="Arial" w:eastAsia="Arial" w:hAnsi="Arial" w:cs="Arial"/>
        </w:rPr>
        <w:t xml:space="preserve">This section establishes annual reporting requirements for initiators of deposit and for </w:t>
      </w:r>
      <w:r>
        <w:rPr>
          <w:rFonts w:ascii="Arial" w:eastAsia="Arial" w:hAnsi="Arial" w:cs="Arial"/>
          <w:strike/>
        </w:rPr>
        <w:t>pick-up agents that are not initiators of deposit</w:t>
      </w:r>
      <w:r>
        <w:rPr>
          <w:rFonts w:ascii="Arial" w:eastAsia="Arial" w:hAnsi="Arial" w:cs="Arial"/>
        </w:rPr>
        <w:t xml:space="preserve"> </w:t>
      </w:r>
      <w:r>
        <w:rPr>
          <w:rFonts w:ascii="Arial" w:eastAsia="Arial" w:hAnsi="Arial" w:cs="Arial"/>
          <w:u w:val="single"/>
        </w:rPr>
        <w:t>designated pick-up entities</w:t>
      </w:r>
      <w:r>
        <w:rPr>
          <w:rFonts w:ascii="Arial" w:eastAsia="Arial" w:hAnsi="Arial" w:cs="Arial"/>
        </w:rPr>
        <w:t>.</w:t>
      </w:r>
    </w:p>
    <w:p w:rsidR="003E7776" w:rsidP="003E7776">
      <w:pPr>
        <w:ind w:left="360" w:firstLine="360"/>
        <w:rPr>
          <w:rFonts w:ascii="Arial" w:eastAsia="Arial" w:hAnsi="Arial" w:cs="Arial"/>
        </w:rPr>
      </w:pPr>
      <w:bookmarkStart w:id="97" w:name="_PAR__6_029bbd8c_a5d4_48e1_968e_2eab1a83"/>
      <w:bookmarkEnd w:id="96"/>
      <w:r>
        <w:rPr>
          <w:rFonts w:ascii="Arial" w:eastAsia="Arial" w:hAnsi="Arial" w:cs="Arial"/>
          <w:b/>
          <w:sz w:val="24"/>
        </w:rPr>
        <w:t>Sec. 10.  38 MRSA §3119, sub-§1,</w:t>
      </w:r>
      <w:r>
        <w:rPr>
          <w:rFonts w:ascii="Arial" w:eastAsia="Arial" w:hAnsi="Arial" w:cs="Arial"/>
        </w:rPr>
        <w:t xml:space="preserve"> as amended by PL 2025, c. 241, §18, is further amended by enacting a new first blocked paragraph to read:</w:t>
      </w:r>
    </w:p>
    <w:p w:rsidR="003E7776" w:rsidP="003E7776">
      <w:pPr>
        <w:ind w:left="360"/>
        <w:rPr>
          <w:rFonts w:ascii="Arial" w:eastAsia="Arial" w:hAnsi="Arial" w:cs="Arial"/>
        </w:rPr>
      </w:pPr>
      <w:bookmarkStart w:id="98" w:name="_PAR__7_03474f9e_d9e9_4fa1_aaba_b894b4d1"/>
      <w:bookmarkEnd w:id="97"/>
      <w:r>
        <w:rPr>
          <w:rFonts w:ascii="Arial" w:eastAsia="Arial" w:hAnsi="Arial" w:cs="Arial"/>
          <w:u w:val="single"/>
        </w:rPr>
        <w:t>An initiator of deposit that fails to report annually to the department in accordance with the requirements of this subsection commits a violation of this chapter, is subject to penalties under section 3111 and, as long as the violation exists, is prohibited from selling or distributing in the State any beverage container subject to the requirements of this chapter.  A distributor or dealer may not sell or distribute in the State any such containers of the initiator of deposit, and the department may remove from sale any such containers of the initiator.</w:t>
      </w:r>
    </w:p>
    <w:p w:rsidR="003E7776" w:rsidP="003E7776">
      <w:pPr>
        <w:ind w:left="360" w:firstLine="360"/>
        <w:rPr>
          <w:rFonts w:ascii="Arial" w:eastAsia="Arial" w:hAnsi="Arial" w:cs="Arial"/>
        </w:rPr>
      </w:pPr>
      <w:bookmarkStart w:id="99" w:name="_PAR__8_db563f22_39ef_4852_bf01_5b5f8b27"/>
      <w:bookmarkEnd w:id="98"/>
      <w:r>
        <w:rPr>
          <w:rFonts w:ascii="Arial" w:eastAsia="Arial" w:hAnsi="Arial" w:cs="Arial"/>
          <w:b/>
          <w:sz w:val="24"/>
        </w:rPr>
        <w:t>Sec. 11.  38 MRSA §3119, sub-§2,</w:t>
      </w:r>
      <w:r>
        <w:rPr>
          <w:rFonts w:ascii="Arial" w:eastAsia="Arial" w:hAnsi="Arial" w:cs="Arial"/>
        </w:rPr>
        <w:t xml:space="preserve"> as amended by PL 2025, c. 241, §19, is further amended to read:</w:t>
      </w:r>
    </w:p>
    <w:p w:rsidR="003E7776" w:rsidP="003E7776">
      <w:pPr>
        <w:ind w:left="360" w:firstLine="360"/>
        <w:rPr>
          <w:rFonts w:ascii="Arial" w:eastAsia="Arial" w:hAnsi="Arial" w:cs="Arial"/>
        </w:rPr>
      </w:pPr>
      <w:bookmarkStart w:id="100" w:name="_PAR__9_f05bafa6_488e_4d61_8d1b_a5cedcd9"/>
      <w:bookmarkEnd w:id="99"/>
      <w:r>
        <w:rPr>
          <w:rFonts w:ascii="Arial" w:eastAsia="Arial" w:hAnsi="Arial" w:cs="Arial"/>
          <w:b/>
        </w:rPr>
        <w:t xml:space="preserve">2.  Pick-up </w:t>
      </w:r>
      <w:r>
        <w:rPr>
          <w:rFonts w:ascii="Arial" w:eastAsia="Arial" w:hAnsi="Arial" w:cs="Arial"/>
          <w:b/>
          <w:strike/>
        </w:rPr>
        <w:t>agent annual</w:t>
      </w:r>
      <w:r>
        <w:rPr>
          <w:rFonts w:ascii="Arial" w:eastAsia="Arial" w:hAnsi="Arial" w:cs="Arial"/>
          <w:b/>
        </w:rPr>
        <w:t xml:space="preserve"> </w:t>
      </w:r>
      <w:r>
        <w:rPr>
          <w:rFonts w:ascii="Arial" w:eastAsia="Arial" w:hAnsi="Arial" w:cs="Arial"/>
          <w:b/>
          <w:u w:val="single"/>
        </w:rPr>
        <w:t>entity</w:t>
      </w:r>
      <w:r>
        <w:rPr>
          <w:rFonts w:ascii="Arial" w:eastAsia="Arial" w:hAnsi="Arial" w:cs="Arial"/>
          <w:b/>
        </w:rPr>
        <w:t xml:space="preserve">  report. </w:t>
      </w:r>
      <w:r>
        <w:rPr>
          <w:rFonts w:ascii="Arial" w:eastAsia="Arial" w:hAnsi="Arial" w:cs="Arial"/>
        </w:rPr>
        <w:t xml:space="preserve"> Each </w:t>
      </w:r>
      <w:r>
        <w:rPr>
          <w:rFonts w:ascii="Arial" w:eastAsia="Arial" w:hAnsi="Arial" w:cs="Arial"/>
          <w:strike/>
        </w:rPr>
        <w:t>pick-up agent that is not an initiator of deposit</w:t>
      </w:r>
      <w:r>
        <w:rPr>
          <w:rFonts w:ascii="Arial" w:eastAsia="Arial" w:hAnsi="Arial" w:cs="Arial"/>
        </w:rPr>
        <w:t xml:space="preserve"> </w:t>
      </w:r>
      <w:r>
        <w:rPr>
          <w:rFonts w:ascii="Arial" w:eastAsia="Arial" w:hAnsi="Arial" w:cs="Arial"/>
          <w:u w:val="single"/>
        </w:rPr>
        <w:t>designated pick-up entity that picks up beverage containers from dealers or redemption centers in accordance with section 3106, subsection 8-A</w:t>
      </w:r>
      <w:r>
        <w:rPr>
          <w:rFonts w:ascii="Arial" w:eastAsia="Arial" w:hAnsi="Arial" w:cs="Arial"/>
        </w:rPr>
        <w:t xml:space="preserve"> shall report annually by March 1st to the department concerning the redemptions for each initiator of deposit it served in the preceding calendar year </w:t>
      </w:r>
      <w:r>
        <w:rPr>
          <w:rFonts w:ascii="Arial" w:eastAsia="Arial" w:hAnsi="Arial" w:cs="Arial"/>
          <w:u w:val="single"/>
        </w:rPr>
        <w:t>and the redemptions it picked up from each dealer or redemption center</w:t>
      </w:r>
      <w:r>
        <w:rPr>
          <w:rFonts w:ascii="Arial" w:eastAsia="Arial" w:hAnsi="Arial" w:cs="Arial"/>
        </w:rPr>
        <w:t xml:space="preserve">.  The report must be in a form prescribed by the department </w:t>
      </w:r>
      <w:r>
        <w:rPr>
          <w:rFonts w:ascii="Arial" w:eastAsia="Arial" w:hAnsi="Arial" w:cs="Arial"/>
          <w:strike/>
        </w:rPr>
        <w:t>and must include the number of nonrefillable containers returned by the pick-up agent to each initiator of deposit it served by redemption value, except that the pick-up agent may report by average weight and total weight of beverage containers returned by material type for containers managed pursuant to a qualified commingling agreement under section 3107</w:t>
      </w:r>
      <w:r>
        <w:rPr>
          <w:rFonts w:ascii="Arial" w:eastAsia="Arial" w:hAnsi="Arial" w:cs="Arial"/>
        </w:rPr>
        <w:t xml:space="preserve">. </w:t>
      </w:r>
      <w:r>
        <w:rPr>
          <w:rFonts w:ascii="Arial" w:eastAsia="Arial" w:hAnsi="Arial" w:cs="Arial"/>
          <w:u w:val="single"/>
        </w:rPr>
        <w:t>As used in this section, "designated pick-up entity" has the same meaning as in section 3106, subsection 8-A.</w:t>
      </w:r>
    </w:p>
    <w:p w:rsidR="003E7776" w:rsidP="003E7776">
      <w:pPr>
        <w:ind w:left="360" w:firstLine="360"/>
        <w:rPr>
          <w:rFonts w:ascii="Arial" w:eastAsia="Arial" w:hAnsi="Arial" w:cs="Arial"/>
        </w:rPr>
      </w:pPr>
      <w:bookmarkStart w:id="101" w:name="_PAR__10_8d56794d_81a1_43b1_9a23_29c6001"/>
      <w:bookmarkEnd w:id="100"/>
      <w:r>
        <w:rPr>
          <w:rFonts w:ascii="Arial" w:eastAsia="Arial" w:hAnsi="Arial" w:cs="Arial"/>
          <w:b/>
          <w:sz w:val="24"/>
        </w:rPr>
        <w:t xml:space="preserve">Sec. 12.  Retroactivity. </w:t>
      </w:r>
      <w:r>
        <w:rPr>
          <w:rFonts w:ascii="Arial" w:eastAsia="Arial" w:hAnsi="Arial" w:cs="Arial"/>
        </w:rPr>
        <w:t>That section of this Act that amends the Maine Revised Statutes, Title 38, section 3107, subsection 3-B, paragraph B applies retroactively to January 1, 2025.</w:t>
      </w:r>
    </w:p>
    <w:p w:rsidR="003E7776" w:rsidP="003E7776">
      <w:pPr>
        <w:ind w:left="360" w:firstLine="360"/>
        <w:rPr>
          <w:rFonts w:ascii="Arial" w:eastAsia="Arial" w:hAnsi="Arial" w:cs="Arial"/>
        </w:rPr>
      </w:pPr>
      <w:bookmarkStart w:id="102" w:name="_INSTRUCTION__0d1375ce_4fca_4f18_8ad4_5e"/>
      <w:bookmarkStart w:id="103" w:name="_PAR__11_ea09c298_6589_4b6e_95b6_fc4154a"/>
      <w:bookmarkEnd w:id="17"/>
      <w:bookmarkEnd w:id="10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3E7776" w:rsidP="003E7776">
      <w:pPr>
        <w:ind w:left="360" w:firstLine="360"/>
        <w:rPr>
          <w:rFonts w:ascii="Arial" w:eastAsia="Arial" w:hAnsi="Arial" w:cs="Arial"/>
        </w:rPr>
      </w:pPr>
      <w:bookmarkStart w:id="104" w:name="_INSTRUCTION__5f8b447d_2dcd_4d19_bfc8_f0"/>
      <w:bookmarkStart w:id="105" w:name="_PAR__12_523bfd33_2cc3_4953_8e39_ea29c48"/>
      <w:bookmarkEnd w:id="102"/>
      <w:bookmarkEnd w:id="103"/>
      <w:r>
        <w:rPr>
          <w:rFonts w:ascii="Arial" w:eastAsia="Arial" w:hAnsi="Arial" w:cs="Arial"/>
        </w:rPr>
        <w:t>Amend the bill by relettering or renumbering any nonconsecutive Part letter or section number to read consecutively.</w:t>
      </w:r>
    </w:p>
    <w:p w:rsidR="003E7776" w:rsidP="003E7776">
      <w:pPr>
        <w:keepNext/>
        <w:spacing w:before="240"/>
        <w:ind w:left="360"/>
        <w:jc w:val="center"/>
        <w:rPr>
          <w:rFonts w:ascii="Arial" w:eastAsia="Arial" w:hAnsi="Arial" w:cs="Arial"/>
        </w:rPr>
      </w:pPr>
      <w:bookmarkStart w:id="106" w:name="_SUMMARY__ac566f9b_b4fb_435e_8b86_8fa30a"/>
      <w:bookmarkStart w:id="107" w:name="_PAGE__9_2b729c60_0e6e_4fa7_80a1_3679406"/>
      <w:bookmarkStart w:id="108" w:name="_PAR__2_aa71e63e_f9a1_4550_a819_e43346e8"/>
      <w:bookmarkEnd w:id="92"/>
      <w:bookmarkEnd w:id="104"/>
      <w:bookmarkEnd w:id="105"/>
      <w:r>
        <w:rPr>
          <w:rFonts w:ascii="Arial" w:eastAsia="Arial" w:hAnsi="Arial" w:cs="Arial"/>
          <w:b/>
          <w:sz w:val="24"/>
        </w:rPr>
        <w:t>SUMMARY</w:t>
      </w:r>
    </w:p>
    <w:p w:rsidR="003E7776" w:rsidP="003E7776">
      <w:pPr>
        <w:ind w:left="360" w:firstLine="360"/>
        <w:rPr>
          <w:rFonts w:ascii="Arial" w:eastAsia="Arial" w:hAnsi="Arial" w:cs="Arial"/>
        </w:rPr>
      </w:pPr>
      <w:bookmarkStart w:id="109" w:name="_PAR__3_58eb9548_e0a0_4e89_9fef_17547e3d"/>
      <w:bookmarkEnd w:id="108"/>
      <w:r>
        <w:rPr>
          <w:rFonts w:ascii="Arial" w:eastAsia="Arial" w:hAnsi="Arial" w:cs="Arial"/>
        </w:rPr>
        <w:t xml:space="preserve">This amendment, which is the minority report of the committee, replaces the bill, adds an emergency preamble and emergency clause and makes the following changes to the laws governing beverage container redemption.  </w:t>
      </w:r>
    </w:p>
    <w:p w:rsidR="003E7776" w:rsidP="003E7776">
      <w:pPr>
        <w:ind w:left="360" w:firstLine="360"/>
        <w:rPr>
          <w:rFonts w:ascii="Arial" w:eastAsia="Arial" w:hAnsi="Arial" w:cs="Arial"/>
        </w:rPr>
      </w:pPr>
      <w:bookmarkStart w:id="110" w:name="_PAR__4_861e25b7_a50f_47ef_8765_6b3255da"/>
      <w:bookmarkEnd w:id="109"/>
      <w:r>
        <w:rPr>
          <w:rFonts w:ascii="Arial" w:eastAsia="Arial" w:hAnsi="Arial" w:cs="Arial"/>
        </w:rPr>
        <w:t>1.  It makes a number of changes to the requirements for the single commingling program plan required to be submitted by the commingling cooperative to the Department of Environmental Protection for review and approval.  The amendment makes these changes to the single commingling program plan requirements retroactive to January 1, 2025.</w:t>
      </w:r>
    </w:p>
    <w:p w:rsidR="003E7776" w:rsidP="003E7776">
      <w:pPr>
        <w:ind w:left="360" w:firstLine="360"/>
        <w:rPr>
          <w:rFonts w:ascii="Arial" w:eastAsia="Arial" w:hAnsi="Arial" w:cs="Arial"/>
        </w:rPr>
      </w:pPr>
      <w:bookmarkStart w:id="111" w:name="_PAR__5_6e000125_cb3b_4525_af48_bcffe4fd"/>
      <w:bookmarkEnd w:id="110"/>
      <w:r>
        <w:rPr>
          <w:rFonts w:ascii="Arial" w:eastAsia="Arial" w:hAnsi="Arial" w:cs="Arial"/>
        </w:rPr>
        <w:t>2.  It makes changes to the provisions of law regulating unclaimed beverage container deposits to remove language requiring the commingling cooperative to deposit and maintain unclaimed deposits in a separate, segregated account or accounts.</w:t>
      </w:r>
    </w:p>
    <w:p w:rsidR="003E7776" w:rsidP="003E7776">
      <w:pPr>
        <w:ind w:left="360" w:firstLine="360"/>
        <w:rPr>
          <w:rFonts w:ascii="Arial" w:eastAsia="Arial" w:hAnsi="Arial" w:cs="Arial"/>
        </w:rPr>
      </w:pPr>
      <w:bookmarkStart w:id="112" w:name="_PAR__6_903eedc0_3b35_40d4_b657_eec323d6"/>
      <w:bookmarkEnd w:id="111"/>
      <w:r>
        <w:rPr>
          <w:rFonts w:ascii="Arial" w:eastAsia="Arial" w:hAnsi="Arial" w:cs="Arial"/>
        </w:rPr>
        <w:t>3.  It amends the provision of law requiring annual reporting by initiators of deposit regarding deposit transactions to provide that an initiator that fails to submit that annual report to the department commits a violation of the beverage container redemption laws, is subject to applicable penalties under those laws and, as long as the violation exists, is prohibited from selling or distributing in the State any beverage container subject to the requirements of this chapter.  A distributor or dealer may not sell or distribute in the State any such containers of the initiator, and the department may remove from sale any such containers of the initiator.  The amendment provides a similar enforcement mechanism available to the department if an initiator of deposit fails to report similar information to the cooperative as required under the department-approved program plan.</w:t>
      </w:r>
    </w:p>
    <w:p w:rsidR="003E7776" w:rsidP="003E7776">
      <w:pPr>
        <w:keepNext/>
        <w:ind w:left="360" w:firstLine="360"/>
        <w:rPr>
          <w:rFonts w:ascii="Arial" w:eastAsia="Arial" w:hAnsi="Arial" w:cs="Arial"/>
        </w:rPr>
      </w:pPr>
      <w:bookmarkStart w:id="113" w:name="_PAR__7_1aacf302_24e8_487d_95d5_aa7fd196"/>
      <w:bookmarkEnd w:id="112"/>
      <w:r>
        <w:rPr>
          <w:rFonts w:ascii="Arial" w:eastAsia="Arial" w:hAnsi="Arial" w:cs="Arial"/>
        </w:rPr>
        <w:t>4.  It amends the provision of law requiring annual reporting by pick-up agents regarding the redemptions for each initiator of deposit it served in the preceding calendar year to instead require reporting of similar information by "designated pick-up entities," a defined term under the beverage container redemption laws.</w:t>
      </w:r>
      <w:r>
        <w:rPr>
          <w:rFonts w:ascii="Arial" w:eastAsia="Arial" w:hAnsi="Arial" w:cs="Arial"/>
        </w:rPr>
        <w:t xml:space="preserve"> </w:t>
      </w:r>
    </w:p>
    <w:p w:rsidR="003E7776" w:rsidP="003E7776">
      <w:pPr>
        <w:keepNext/>
        <w:spacing w:before="60" w:after="60"/>
        <w:ind w:left="360"/>
        <w:jc w:val="center"/>
        <w:rPr>
          <w:rFonts w:ascii="Arial" w:eastAsia="Arial" w:hAnsi="Arial" w:cs="Arial"/>
        </w:rPr>
      </w:pPr>
      <w:bookmarkStart w:id="114" w:name="_FISCAL_NOTE_REQUIRED__aaf798d8_035b_4e5"/>
      <w:bookmarkStart w:id="115" w:name="_PAR__8_20722c71_2800_4c6c_a8b2_70801460"/>
      <w:bookmarkEnd w:id="113"/>
      <w:r>
        <w:rPr>
          <w:rFonts w:ascii="Arial" w:eastAsia="Arial" w:hAnsi="Arial" w:cs="Arial"/>
          <w:b/>
        </w:rPr>
        <w:t>FISCAL NOTE REQUIRED</w:t>
      </w:r>
    </w:p>
    <w:p w:rsidR="00000000" w:rsidRPr="003E7776" w:rsidP="003E7776">
      <w:pPr>
        <w:spacing w:before="60" w:after="60"/>
        <w:ind w:left="360"/>
        <w:jc w:val="center"/>
        <w:rPr>
          <w:rFonts w:ascii="Arial" w:eastAsia="Arial" w:hAnsi="Arial" w:cs="Arial"/>
          <w:b/>
        </w:rPr>
      </w:pPr>
      <w:bookmarkStart w:id="116" w:name="_PAR__9_3e42ad53_1716_43f5_b5b7_04c0c6bf"/>
      <w:bookmarkEnd w:id="115"/>
      <w:r>
        <w:rPr>
          <w:rFonts w:ascii="Arial" w:eastAsia="Arial" w:hAnsi="Arial" w:cs="Arial"/>
          <w:b/>
        </w:rPr>
        <w:t>(See attached)</w:t>
      </w:r>
      <w:bookmarkEnd w:id="106"/>
      <w:bookmarkEnd w:id="107"/>
      <w:bookmarkEnd w:id="114"/>
      <w:bookmarkEnd w:id="1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Approval Process for and the Operation of the Commingling Program for the Management of Beverage Containers</w:t>
    </w:r>
  </w:p>
  <w:p>
    <w:pPr>
      <w:suppressLineNumbers/>
      <w:spacing w:before="0" w:after="0"/>
      <w:jc w:val="center"/>
      <w:rPr>
        <w:rFonts w:ascii="Arial" w:eastAsia="Arial" w:hAnsi="Arial" w:cs="Arial"/>
      </w:rPr>
    </w:pPr>
    <w:r>
      <w:rPr>
        <w:rFonts w:ascii="Arial" w:eastAsia="Arial" w:hAnsi="Arial" w:cs="Arial"/>
        <w:sz w:val="22"/>
      </w:rPr>
      <w:t>L.D. 2036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7776"/>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