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Eligibility of an Off-track Betting Facility to Receive Funding If the Facility Is Sold or Relocates</w:t>
      </w:r>
    </w:p>
    <w:p w:rsidR="00573759" w:rsidP="0057375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835e4d3_ccf1_467a_beda_2d"/>
      <w:bookmarkStart w:id="1" w:name="_PAGE__1_5dd70b17_4960_4fa2_a573_0b1dd7a"/>
      <w:bookmarkStart w:id="2" w:name="_PAR__2_1462274f_e1cc_4a00_8583_c8ebec02"/>
      <w:r>
        <w:rPr>
          <w:rFonts w:ascii="Arial" w:eastAsia="Arial" w:hAnsi="Arial" w:cs="Arial"/>
          <w:caps/>
        </w:rPr>
        <w:t>L.D. 2124</w:t>
      </w:r>
    </w:p>
    <w:p w:rsidR="00573759" w:rsidP="0057375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3c9e6d9_fbab_42b1_bfb7_7026c32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573759" w:rsidP="00573759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5b649f0_0d7f_4975_985d_cf700a8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Veterans and Legal Affairs </w:t>
      </w:r>
    </w:p>
    <w:p w:rsidR="00573759" w:rsidP="00573759">
      <w:pPr>
        <w:spacing w:before="60" w:after="60"/>
        <w:ind w:left="720"/>
        <w:rPr>
          <w:rFonts w:ascii="Arial" w:eastAsia="Arial" w:hAnsi="Arial" w:cs="Arial"/>
        </w:rPr>
      </w:pPr>
      <w:bookmarkStart w:id="5" w:name="_PAR__5_6b2b3a99_b6d3_4fde_adb0_2bdfb0af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573759" w:rsidP="0057375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5fe8df7_95c5_47d6_a8e5_c14de28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73759" w:rsidP="0057375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5a1f1c9_065c_43db_8b3a_f2b60bce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573759" w:rsidP="0057375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48cfedc_0416_45b2_883c_54b65a71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573759" w:rsidP="0057375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c52956d_a31f_4f7e_851b_f18433da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573759" w:rsidP="00573759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405aca2b_90ac_4ef1_8541_4f4a2b7"/>
      <w:bookmarkEnd w:id="9"/>
      <w:r>
        <w:rPr>
          <w:rFonts w:ascii="Arial" w:eastAsia="Arial" w:hAnsi="Arial" w:cs="Arial"/>
          <w:szCs w:val="22"/>
        </w:rPr>
        <w:t>COMMITTEE AMENDMENT “      ” to H.P. 1348, L.D. 2124, “An Act to Clarify the Eligibility of an Off-track Betting Facility to Receive Funding If the Facility Is Sold or Relocates”</w:t>
      </w:r>
    </w:p>
    <w:p w:rsidR="00573759" w:rsidP="00573759">
      <w:pPr>
        <w:ind w:left="360" w:firstLine="360"/>
        <w:rPr>
          <w:rFonts w:ascii="Arial" w:eastAsia="Arial" w:hAnsi="Arial" w:cs="Arial"/>
        </w:rPr>
      </w:pPr>
      <w:bookmarkStart w:id="11" w:name="_INSTRUCTION__a2cb1c3a_c3cc_4afd_8686_25"/>
      <w:bookmarkStart w:id="12" w:name="_PAR__11_8656542b_be8c_4b85_8fb5_68bec8a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573759" w:rsidP="00573759">
      <w:pPr>
        <w:ind w:left="360"/>
        <w:rPr>
          <w:rFonts w:ascii="Arial" w:eastAsia="Arial" w:hAnsi="Arial" w:cs="Arial"/>
        </w:rPr>
      </w:pPr>
      <w:bookmarkStart w:id="13" w:name="_PAR__12_80ba80f1_e57c_4104_b59c_2d66833"/>
      <w:bookmarkEnd w:id="12"/>
      <w:r>
        <w:rPr>
          <w:rFonts w:ascii="Arial" w:eastAsia="Arial" w:hAnsi="Arial" w:cs="Arial"/>
          <w:b/>
        </w:rPr>
        <w:t>'An Act to Clarify the Eligibility of an Off-track Betting Facility to Receive Funding'</w:t>
      </w:r>
    </w:p>
    <w:p w:rsidR="00573759" w:rsidP="00573759">
      <w:pPr>
        <w:ind w:left="360" w:firstLine="360"/>
        <w:rPr>
          <w:rFonts w:ascii="Arial" w:eastAsia="Arial" w:hAnsi="Arial" w:cs="Arial"/>
        </w:rPr>
      </w:pPr>
      <w:bookmarkStart w:id="14" w:name="_INSTRUCTION__16ba6e63_515f_4a56_b193_8e"/>
      <w:bookmarkStart w:id="15" w:name="_PAR__13_c9e29834_9d69_4840_b38a_13d2261"/>
      <w:bookmarkEnd w:id="11"/>
      <w:bookmarkEnd w:id="13"/>
      <w:r>
        <w:rPr>
          <w:rFonts w:ascii="Arial" w:eastAsia="Arial" w:hAnsi="Arial" w:cs="Arial"/>
        </w:rPr>
        <w:t>Amend the bill in section 1 in subsection 1 in the 2nd, 3rd and 4th lines (page 1, lines 5 to 7 in L.D.) by striking out the following: "as of December 31, 2003</w:t>
      </w:r>
      <w:r>
        <w:rPr>
          <w:rFonts w:ascii="Arial" w:eastAsia="Arial" w:hAnsi="Arial" w:cs="Arial"/>
          <w:u w:val="single"/>
        </w:rPr>
        <w:t>, regardless of whether the facility relocates or is sold after December 31, 2003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strike/>
        </w:rPr>
        <w:t>as of December 31, 2003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 the State</w:t>
      </w:r>
      <w:r>
        <w:rPr>
          <w:rFonts w:ascii="Arial" w:eastAsia="Arial" w:hAnsi="Arial" w:cs="Arial"/>
        </w:rPr>
        <w:t>'</w:t>
      </w:r>
    </w:p>
    <w:p w:rsidR="00573759" w:rsidP="00573759">
      <w:pPr>
        <w:ind w:left="360" w:firstLine="360"/>
        <w:rPr>
          <w:rFonts w:ascii="Arial" w:eastAsia="Arial" w:hAnsi="Arial" w:cs="Arial"/>
        </w:rPr>
      </w:pPr>
      <w:bookmarkStart w:id="16" w:name="_INSTRUCTION__d7fd5aad_d44c_46f4_8a43_b9"/>
      <w:bookmarkStart w:id="17" w:name="_PAR__14_8783343f_4dc1_4198_8ca1_f8deb09"/>
      <w:bookmarkEnd w:id="14"/>
      <w:bookmarkEnd w:id="15"/>
      <w:r>
        <w:rPr>
          <w:rFonts w:ascii="Arial" w:eastAsia="Arial" w:hAnsi="Arial" w:cs="Arial"/>
        </w:rPr>
        <w:t>Amend the bill in section 2 in subsection 2 in the 4th and 5th lines (page 1, lines 15 and 16 in L.D.) by striking out the following: "December 31, 2003</w:t>
      </w:r>
      <w:r>
        <w:rPr>
          <w:rFonts w:ascii="Arial" w:eastAsia="Arial" w:hAnsi="Arial" w:cs="Arial"/>
          <w:u w:val="single"/>
        </w:rPr>
        <w:t>, regardless of whether the facility relocates or is sold after December 31, 2003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strike/>
        </w:rPr>
        <w:t>December 31, 2003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date of the distribution</w:t>
      </w:r>
      <w:r>
        <w:rPr>
          <w:rFonts w:ascii="Arial" w:eastAsia="Arial" w:hAnsi="Arial" w:cs="Arial"/>
        </w:rPr>
        <w:t>'</w:t>
      </w:r>
    </w:p>
    <w:p w:rsidR="00573759" w:rsidP="00573759">
      <w:pPr>
        <w:ind w:left="360" w:firstLine="360"/>
        <w:rPr>
          <w:rFonts w:ascii="Arial" w:eastAsia="Arial" w:hAnsi="Arial" w:cs="Arial"/>
        </w:rPr>
      </w:pPr>
      <w:bookmarkStart w:id="18" w:name="_INSTRUCTION__83f10364_dd53_40b1_9a89_29"/>
      <w:bookmarkStart w:id="19" w:name="_PAR__15_0b8b8d11_889c_4e29_8379_4122c7a"/>
      <w:bookmarkEnd w:id="16"/>
      <w:bookmarkEnd w:id="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573759" w:rsidP="0057375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35f240d8_d43c_484a_a1a7_3c759e"/>
      <w:bookmarkStart w:id="21" w:name="_PAR__16_76944d02_d4fc_4c34_9ff2_e3d6020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573759" w:rsidP="00573759">
      <w:pPr>
        <w:keepNext/>
        <w:ind w:left="360" w:firstLine="360"/>
        <w:rPr>
          <w:rFonts w:ascii="Arial" w:eastAsia="Arial" w:hAnsi="Arial" w:cs="Arial"/>
        </w:rPr>
      </w:pPr>
      <w:bookmarkStart w:id="22" w:name="_PAR__17_e860fd43_2195_412f_a569_db1fcff"/>
      <w:bookmarkEnd w:id="21"/>
      <w:r w:rsidRPr="00AA10B2">
        <w:rPr>
          <w:rFonts w:ascii="Arial" w:eastAsia="Arial" w:hAnsi="Arial" w:cs="Arial"/>
        </w:rPr>
        <w:t>This amendment provides that the Fund to Stabilize Off-track Betting Facilities provide</w:t>
      </w:r>
      <w:r>
        <w:rPr>
          <w:rFonts w:ascii="Arial" w:eastAsia="Arial" w:hAnsi="Arial" w:cs="Arial"/>
        </w:rPr>
        <w:t>s</w:t>
      </w:r>
      <w:r w:rsidRPr="00AA10B2">
        <w:rPr>
          <w:rFonts w:ascii="Arial" w:eastAsia="Arial" w:hAnsi="Arial" w:cs="Arial"/>
        </w:rPr>
        <w:t xml:space="preserve"> revenues to off-track betting facilities licensed and in operation in the State on the date of the distribution from the fund.</w:t>
      </w:r>
    </w:p>
    <w:p w:rsidR="00573759" w:rsidP="00573759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3" w:name="_FISCAL_NOTE_REQUIRED__afee0d79_1bc6_42a"/>
      <w:bookmarkStart w:id="24" w:name="_PAR__18_0f82b866_ba92_4668_ad8e_9067806"/>
      <w:bookmarkEnd w:id="22"/>
      <w:r>
        <w:rPr>
          <w:rFonts w:ascii="Arial" w:eastAsia="Arial" w:hAnsi="Arial" w:cs="Arial"/>
          <w:b/>
        </w:rPr>
        <w:t>FISCAL NOTE REQUIRED</w:t>
      </w:r>
    </w:p>
    <w:p w:rsidR="00000000" w:rsidRPr="00573759" w:rsidP="00573759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5" w:name="_PAR__19_7e1df735_6f88_4f53_8d81_d4818c8"/>
      <w:bookmarkEnd w:id="24"/>
      <w:r>
        <w:rPr>
          <w:rFonts w:ascii="Arial" w:eastAsia="Arial" w:hAnsi="Arial" w:cs="Arial"/>
          <w:b/>
        </w:rPr>
        <w:t>(See attached)</w:t>
      </w:r>
      <w:bookmarkEnd w:id="1"/>
      <w:bookmarkEnd w:id="20"/>
      <w:bookmarkEnd w:id="23"/>
      <w:bookmarkEnd w:id="2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LR2841,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Eligibility of an Off-track Betting Facility to Receive Funding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3759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10B2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