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Restore the Board of Dental Practice's Authority to Issue Letters of Guidance</w:t>
      </w:r>
    </w:p>
    <w:p w:rsidR="00F63741" w:rsidP="00F63741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ccfe0348_80a7_48b7_ac61_fe"/>
      <w:bookmarkStart w:id="1" w:name="_PAGE__1_4a3394b8_6d87_4b9f_ae89_50db6c7"/>
      <w:bookmarkStart w:id="2" w:name="_PAR__2_ad77a670_9640_4102_ba51_5115d3d6"/>
      <w:r>
        <w:rPr>
          <w:rFonts w:ascii="Arial" w:eastAsia="Arial" w:hAnsi="Arial" w:cs="Arial"/>
          <w:caps/>
        </w:rPr>
        <w:t>L.D. 2040</w:t>
      </w:r>
    </w:p>
    <w:p w:rsidR="00F63741" w:rsidP="00F63741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a55ac5ac_5a41_4051_bb9d_b3ff65c4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F63741" w:rsidP="00F63741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f7682845_894b_47c4_b0e8_07ac1299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Health Coverage, Insurance and Financial Services </w:t>
      </w:r>
    </w:p>
    <w:p w:rsidR="00F63741" w:rsidP="00F63741">
      <w:pPr>
        <w:spacing w:before="60" w:after="60"/>
        <w:ind w:left="720"/>
        <w:rPr>
          <w:rFonts w:ascii="Arial" w:eastAsia="Arial" w:hAnsi="Arial" w:cs="Arial"/>
        </w:rPr>
      </w:pPr>
      <w:bookmarkStart w:id="5" w:name="_PAR__5_bb1ccdc3_af33_40b1_9195_0c2860a9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F63741" w:rsidP="00F63741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a8ae3770_109d_43db_aadb_60aa8e9a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F63741" w:rsidP="00F63741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23bf66d3_038d_40d0_a5a0_07e83821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F63741" w:rsidP="00F63741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96cac1de_ed31_49b2_98de_54a4d170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F63741" w:rsidP="00F63741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c780d510_f06e_4399_949f_f6769569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F63741" w:rsidP="00F63741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ee822ead_9a7b_4468_b973_9695741"/>
      <w:bookmarkEnd w:id="9"/>
      <w:r>
        <w:rPr>
          <w:rFonts w:ascii="Arial" w:eastAsia="Arial" w:hAnsi="Arial" w:cs="Arial"/>
          <w:szCs w:val="22"/>
        </w:rPr>
        <w:t>COMMITTEE AMENDMENT “      ” to H.P. 1302, L.D. 2040, “An Act to Restore the Board of Dental Practice's Authority to Issue Letters of Guidance”</w:t>
      </w:r>
    </w:p>
    <w:p w:rsidR="00F63741" w:rsidP="00F63741">
      <w:pPr>
        <w:ind w:left="360" w:firstLine="360"/>
        <w:rPr>
          <w:rFonts w:ascii="Arial" w:eastAsia="Arial" w:hAnsi="Arial" w:cs="Arial"/>
        </w:rPr>
      </w:pPr>
      <w:bookmarkStart w:id="11" w:name="_INSTRUCTION__fc0c53be_66fc_4281_891d_d4"/>
      <w:bookmarkStart w:id="12" w:name="_PAR__11_56d1a719_59b1_468d_8a22_e0d66bf"/>
      <w:bookmarkEnd w:id="0"/>
      <w:bookmarkEnd w:id="10"/>
      <w:r>
        <w:rPr>
          <w:rFonts w:ascii="Arial" w:eastAsia="Arial" w:hAnsi="Arial" w:cs="Arial"/>
        </w:rPr>
        <w:t>Amend the bill by inserting before section 1 the following:</w:t>
      </w:r>
    </w:p>
    <w:p w:rsidR="00F63741" w:rsidP="00F63741">
      <w:pPr>
        <w:ind w:left="360" w:firstLine="360"/>
        <w:rPr>
          <w:rFonts w:ascii="Arial" w:eastAsia="Arial" w:hAnsi="Arial" w:cs="Arial"/>
        </w:rPr>
      </w:pPr>
      <w:bookmarkStart w:id="13" w:name="_PAR__12_5099039a_301b_4aad_854f_6ce972b"/>
      <w:bookmarkEnd w:id="12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1.  24 MRSA §2510, sub-§2-A,</w:t>
      </w:r>
      <w:r>
        <w:rPr>
          <w:rFonts w:ascii="Arial" w:eastAsia="Arial" w:hAnsi="Arial" w:cs="Arial"/>
        </w:rPr>
        <w:t xml:space="preserve"> as enacted by PL 1997, c. 680, Pt. D, §4, is amended to read:</w:t>
      </w:r>
    </w:p>
    <w:p w:rsidR="00F63741" w:rsidP="00F63741">
      <w:pPr>
        <w:ind w:left="360" w:firstLine="360"/>
        <w:rPr>
          <w:rFonts w:ascii="Arial" w:eastAsia="Arial" w:hAnsi="Arial" w:cs="Arial"/>
        </w:rPr>
      </w:pPr>
      <w:bookmarkStart w:id="14" w:name="_PAR__13_f7589f72_eb43_4df1_ba16_fcadc43"/>
      <w:bookmarkEnd w:id="13"/>
      <w:r>
        <w:rPr>
          <w:rFonts w:ascii="Arial" w:eastAsia="Arial" w:hAnsi="Arial" w:cs="Arial"/>
          <w:b/>
        </w:rPr>
        <w:t xml:space="preserve">2-A.  Confidentiality of letters of guidance or concern. </w:t>
      </w:r>
      <w:r>
        <w:rPr>
          <w:rFonts w:ascii="Arial" w:eastAsia="Arial" w:hAnsi="Arial" w:cs="Arial"/>
        </w:rPr>
        <w:t xml:space="preserve"> Letters of guidance or concern issued by the board pursuant to Title 10, section 8003, subsection 5, paragraph E</w:t>
      </w:r>
      <w:r>
        <w:rPr>
          <w:rFonts w:ascii="Arial" w:eastAsia="Arial" w:hAnsi="Arial" w:cs="Arial"/>
          <w:strike/>
        </w:rPr>
        <w:t>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or Title 32, section 18325, subsection 3</w:t>
      </w:r>
      <w:r>
        <w:rPr>
          <w:rFonts w:ascii="Arial" w:eastAsia="Arial" w:hAnsi="Arial" w:cs="Arial"/>
        </w:rPr>
        <w:t xml:space="preserve"> are not confidential.'</w:t>
      </w:r>
    </w:p>
    <w:p w:rsidR="00F63741" w:rsidP="00F63741">
      <w:pPr>
        <w:ind w:left="360" w:firstLine="360"/>
        <w:rPr>
          <w:rFonts w:ascii="Arial" w:eastAsia="Arial" w:hAnsi="Arial" w:cs="Arial"/>
        </w:rPr>
      </w:pPr>
      <w:bookmarkStart w:id="15" w:name="_INSTRUCTION__d8567563_88dd_4c42_9351_28"/>
      <w:bookmarkStart w:id="16" w:name="_PAR__14_db9b359f_b6cf_4385_b089_8833064"/>
      <w:bookmarkEnd w:id="11"/>
      <w:bookmarkEnd w:id="14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F63741" w:rsidP="00F63741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7" w:name="_SUMMARY__8a861eb6_de31_451c_9d7a_94a7fc"/>
      <w:bookmarkStart w:id="18" w:name="_PAR__15_33b71660_a206_4076_9601_c7243c9"/>
      <w:bookmarkEnd w:id="15"/>
      <w:bookmarkEnd w:id="16"/>
      <w:r>
        <w:rPr>
          <w:rFonts w:ascii="Arial" w:eastAsia="Arial" w:hAnsi="Arial" w:cs="Arial"/>
          <w:b/>
          <w:sz w:val="24"/>
        </w:rPr>
        <w:t>SUMMARY</w:t>
      </w:r>
    </w:p>
    <w:p w:rsidR="00F63741" w:rsidP="00F63741">
      <w:pPr>
        <w:keepNext/>
        <w:ind w:left="360" w:firstLine="360"/>
        <w:rPr>
          <w:rFonts w:ascii="Arial" w:eastAsia="Arial" w:hAnsi="Arial" w:cs="Arial"/>
        </w:rPr>
      </w:pPr>
      <w:bookmarkStart w:id="19" w:name="_PAR__16_06c3c18e_4543_4984_b538_478bb28"/>
      <w:bookmarkEnd w:id="18"/>
      <w:r w:rsidRPr="005847EE">
        <w:rPr>
          <w:rFonts w:ascii="Arial" w:eastAsia="Arial" w:hAnsi="Arial" w:cs="Arial"/>
        </w:rPr>
        <w:t>T</w:t>
      </w:r>
      <w:r>
        <w:rPr>
          <w:rFonts w:ascii="Arial" w:eastAsia="Arial" w:hAnsi="Arial" w:cs="Arial"/>
        </w:rPr>
        <w:t>he Maine Revised Statutes, T</w:t>
      </w:r>
      <w:r w:rsidRPr="005847EE">
        <w:rPr>
          <w:rFonts w:ascii="Arial" w:eastAsia="Arial" w:hAnsi="Arial" w:cs="Arial"/>
        </w:rPr>
        <w:t>itle 24, section 2510, subsection 2-A includes a cross-reference to Title 10, section 8003, subsection 5, paragraph E</w:t>
      </w:r>
      <w:r>
        <w:rPr>
          <w:rFonts w:ascii="Arial" w:eastAsia="Arial" w:hAnsi="Arial" w:cs="Arial"/>
        </w:rPr>
        <w:t>,</w:t>
      </w:r>
      <w:r w:rsidRPr="005847EE">
        <w:rPr>
          <w:rFonts w:ascii="Arial" w:eastAsia="Arial" w:hAnsi="Arial" w:cs="Arial"/>
        </w:rPr>
        <w:t xml:space="preserve"> which previously governed the authority for the Board of Dental Practice to issue letters of guidance. This amendment adds a cross-reference to the provision </w:t>
      </w:r>
      <w:r>
        <w:rPr>
          <w:rFonts w:ascii="Arial" w:eastAsia="Arial" w:hAnsi="Arial" w:cs="Arial"/>
        </w:rPr>
        <w:t>of the bill that grants</w:t>
      </w:r>
      <w:r w:rsidRPr="005847EE">
        <w:rPr>
          <w:rFonts w:ascii="Arial" w:eastAsia="Arial" w:hAnsi="Arial" w:cs="Arial"/>
        </w:rPr>
        <w:t xml:space="preserve"> statutory authority of the Board of Dental Practice to issue letters of guidance.</w:t>
      </w:r>
    </w:p>
    <w:p w:rsidR="00F63741" w:rsidP="00F63741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20" w:name="_FISCAL_NOTE_REQUIRED__0266d3c6_8eb4_45d"/>
      <w:bookmarkStart w:id="21" w:name="_PAR__17_29ea5fad_7d50_434a_9d19_de6c1c3"/>
      <w:bookmarkEnd w:id="19"/>
      <w:r>
        <w:rPr>
          <w:rFonts w:ascii="Arial" w:eastAsia="Arial" w:hAnsi="Arial" w:cs="Arial"/>
          <w:b/>
        </w:rPr>
        <w:t>FISCAL NOTE REQUIRED</w:t>
      </w:r>
    </w:p>
    <w:p w:rsidR="00000000" w:rsidRPr="00F63741" w:rsidP="00F63741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22" w:name="_PAR__18_8a249e0b_cc4a_434e_9c8d_ae0a95c"/>
      <w:bookmarkEnd w:id="21"/>
      <w:r>
        <w:rPr>
          <w:rFonts w:ascii="Arial" w:eastAsia="Arial" w:hAnsi="Arial" w:cs="Arial"/>
          <w:b/>
        </w:rPr>
        <w:t>(See attached)</w:t>
      </w:r>
      <w:bookmarkEnd w:id="1"/>
      <w:bookmarkEnd w:id="17"/>
      <w:bookmarkEnd w:id="20"/>
      <w:bookmarkEnd w:id="22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LR2700,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Restore the Board of Dental Practice's Authority to Issue Letters of Guidance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2040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5847EE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63741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