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Statewide Housing Resolution Board</w:t>
      </w:r>
    </w:p>
    <w:p w:rsidR="00A40D76" w:rsidP="00A40D76">
      <w:pPr>
        <w:spacing w:after="240"/>
        <w:ind w:left="360"/>
        <w:jc w:val="right"/>
        <w:rPr>
          <w:rFonts w:ascii="Arial" w:eastAsia="Arial" w:hAnsi="Arial" w:cs="Arial"/>
          <w:caps/>
        </w:rPr>
      </w:pPr>
      <w:bookmarkStart w:id="0" w:name="_AMEND_TITLE__5c741573_39fb_4636_9d53_fb"/>
      <w:bookmarkStart w:id="1" w:name="_PAGE__1_d94d0ceb_1784_4fb6_92ae_934cacd"/>
      <w:bookmarkStart w:id="2" w:name="_PAR__2_cb284159_3362_44d5_930a_a122669f"/>
      <w:r>
        <w:rPr>
          <w:rFonts w:ascii="Arial" w:eastAsia="Arial" w:hAnsi="Arial" w:cs="Arial"/>
          <w:caps/>
        </w:rPr>
        <w:t>L.D. 1921</w:t>
      </w:r>
    </w:p>
    <w:p w:rsidR="00A40D76" w:rsidP="00A40D76">
      <w:pPr>
        <w:tabs>
          <w:tab w:val="right" w:pos="8928"/>
        </w:tabs>
        <w:spacing w:after="360"/>
        <w:ind w:left="360"/>
        <w:rPr>
          <w:rFonts w:ascii="Arial" w:eastAsia="Arial" w:hAnsi="Arial" w:cs="Arial"/>
        </w:rPr>
      </w:pPr>
      <w:bookmarkStart w:id="3" w:name="_PAR__3_fe343caa_dd4c_43a5_b975_647bba68"/>
      <w:bookmarkEnd w:id="2"/>
      <w:r>
        <w:rPr>
          <w:rFonts w:ascii="Arial" w:eastAsia="Arial" w:hAnsi="Arial" w:cs="Arial"/>
        </w:rPr>
        <w:t>Date:</w:t>
      </w:r>
      <w:r>
        <w:rPr>
          <w:rFonts w:ascii="Arial" w:eastAsia="Arial" w:hAnsi="Arial" w:cs="Arial"/>
        </w:rPr>
        <w:tab/>
        <w:t>(Filing No. H-         )</w:t>
      </w:r>
    </w:p>
    <w:p w:rsidR="00A40D76" w:rsidP="00A40D76">
      <w:pPr>
        <w:spacing w:before="600" w:after="300"/>
        <w:ind w:left="360"/>
        <w:jc w:val="center"/>
        <w:outlineLvl w:val="0"/>
        <w:rPr>
          <w:rFonts w:ascii="Arial" w:eastAsia="Arial" w:hAnsi="Arial" w:cs="Arial"/>
        </w:rPr>
      </w:pPr>
      <w:bookmarkStart w:id="4" w:name="_PAR__4_f40634b6_eb85_4cd2_8883_6247f1df"/>
      <w:bookmarkEnd w:id="3"/>
      <w:r>
        <w:rPr>
          <w:rFonts w:ascii="Arial" w:eastAsia="Arial" w:hAnsi="Arial" w:cs="Arial"/>
          <w:b/>
          <w:caps/>
          <w:sz w:val="24"/>
          <w:szCs w:val="32"/>
        </w:rPr>
        <w:t xml:space="preserve">Housing and Economic Development </w:t>
      </w:r>
    </w:p>
    <w:p w:rsidR="00A40D76" w:rsidP="00A40D76">
      <w:pPr>
        <w:spacing w:before="60" w:after="60"/>
        <w:ind w:left="720"/>
        <w:rPr>
          <w:rFonts w:ascii="Arial" w:eastAsia="Arial" w:hAnsi="Arial" w:cs="Arial"/>
        </w:rPr>
      </w:pPr>
      <w:bookmarkStart w:id="5" w:name="_PAR__5_88b44873_56b9_4706_ae5d_6e6d2693"/>
      <w:bookmarkEnd w:id="4"/>
      <w:r>
        <w:rPr>
          <w:rFonts w:ascii="Arial" w:eastAsia="Arial" w:hAnsi="Arial" w:cs="Arial"/>
        </w:rPr>
        <w:t>Reproduced and distributed under the direction of the Clerk of the House.</w:t>
      </w:r>
    </w:p>
    <w:p w:rsidR="00A40D76" w:rsidP="00A40D76">
      <w:pPr>
        <w:spacing w:before="160" w:after="0"/>
        <w:ind w:left="360"/>
        <w:jc w:val="center"/>
        <w:outlineLvl w:val="0"/>
        <w:rPr>
          <w:rFonts w:ascii="Arial" w:eastAsia="Arial" w:hAnsi="Arial" w:cs="Arial"/>
          <w:b/>
          <w:caps/>
          <w:sz w:val="24"/>
          <w:szCs w:val="32"/>
        </w:rPr>
      </w:pPr>
      <w:bookmarkStart w:id="6" w:name="_PAR__6_79221212_c470_4ba3_96a8_25e5e2c4"/>
      <w:bookmarkEnd w:id="5"/>
      <w:r>
        <w:rPr>
          <w:rFonts w:ascii="Arial" w:eastAsia="Arial" w:hAnsi="Arial" w:cs="Arial"/>
          <w:b/>
          <w:caps/>
          <w:sz w:val="24"/>
          <w:szCs w:val="32"/>
        </w:rPr>
        <w:t>STATE OF MAINE</w:t>
      </w:r>
    </w:p>
    <w:p w:rsidR="00A40D76" w:rsidP="00A40D76">
      <w:pPr>
        <w:spacing w:after="0"/>
        <w:ind w:left="360"/>
        <w:jc w:val="center"/>
        <w:outlineLvl w:val="0"/>
        <w:rPr>
          <w:rFonts w:ascii="Arial" w:eastAsia="Arial" w:hAnsi="Arial" w:cs="Arial"/>
          <w:b/>
          <w:caps/>
          <w:sz w:val="24"/>
          <w:szCs w:val="32"/>
        </w:rPr>
      </w:pPr>
      <w:bookmarkStart w:id="7" w:name="_PAR__7_d00c2721_21bf_4c2a_af8e_375a07d4"/>
      <w:bookmarkEnd w:id="6"/>
      <w:r>
        <w:rPr>
          <w:rFonts w:ascii="Arial" w:eastAsia="Arial" w:hAnsi="Arial" w:cs="Arial"/>
          <w:b/>
          <w:caps/>
          <w:sz w:val="24"/>
          <w:szCs w:val="32"/>
        </w:rPr>
        <w:t>HOUSE OF REPRESENTATIVES</w:t>
      </w:r>
    </w:p>
    <w:p w:rsidR="00A40D76" w:rsidP="00A40D76">
      <w:pPr>
        <w:spacing w:after="0"/>
        <w:ind w:left="360"/>
        <w:jc w:val="center"/>
        <w:outlineLvl w:val="0"/>
        <w:rPr>
          <w:rFonts w:ascii="Arial" w:eastAsia="Arial" w:hAnsi="Arial" w:cs="Arial"/>
          <w:b/>
          <w:caps/>
          <w:sz w:val="24"/>
          <w:szCs w:val="32"/>
        </w:rPr>
      </w:pPr>
      <w:bookmarkStart w:id="8" w:name="_PAR__8_71e0afcc_f362_4916_8b5f_a82a1557"/>
      <w:bookmarkEnd w:id="7"/>
      <w:r>
        <w:rPr>
          <w:rFonts w:ascii="Arial" w:eastAsia="Arial" w:hAnsi="Arial" w:cs="Arial"/>
          <w:b/>
          <w:caps/>
          <w:sz w:val="24"/>
          <w:szCs w:val="32"/>
        </w:rPr>
        <w:t>132nd Legislature</w:t>
      </w:r>
    </w:p>
    <w:p w:rsidR="00A40D76" w:rsidP="00A40D76">
      <w:pPr>
        <w:spacing w:after="0"/>
        <w:ind w:left="360"/>
        <w:jc w:val="center"/>
        <w:outlineLvl w:val="0"/>
        <w:rPr>
          <w:rFonts w:ascii="Arial" w:eastAsia="Arial" w:hAnsi="Arial" w:cs="Arial"/>
          <w:b/>
          <w:caps/>
          <w:sz w:val="24"/>
          <w:szCs w:val="32"/>
        </w:rPr>
      </w:pPr>
      <w:bookmarkStart w:id="9" w:name="_PAR__9_e15730d4_d9cb_4fe2_bbd5_9e626d6a"/>
      <w:bookmarkEnd w:id="8"/>
      <w:r>
        <w:rPr>
          <w:rFonts w:ascii="Arial" w:eastAsia="Arial" w:hAnsi="Arial" w:cs="Arial"/>
          <w:b/>
          <w:caps/>
          <w:sz w:val="24"/>
          <w:szCs w:val="32"/>
        </w:rPr>
        <w:t>Second Regular Session</w:t>
      </w:r>
    </w:p>
    <w:p w:rsidR="00A40D76" w:rsidP="00A40D76">
      <w:pPr>
        <w:spacing w:before="400" w:after="200"/>
        <w:ind w:left="360" w:firstLine="360"/>
        <w:rPr>
          <w:rFonts w:ascii="Arial" w:eastAsia="Arial" w:hAnsi="Arial" w:cs="Arial"/>
        </w:rPr>
      </w:pPr>
      <w:bookmarkStart w:id="10" w:name="_PAR__10_15faa40f_e659_4c56_8ee5_5c74a2c"/>
      <w:bookmarkEnd w:id="9"/>
      <w:r>
        <w:rPr>
          <w:rFonts w:ascii="Arial" w:eastAsia="Arial" w:hAnsi="Arial" w:cs="Arial"/>
          <w:szCs w:val="22"/>
        </w:rPr>
        <w:t>COMMITTEE AMENDMENT “      ” to H.P. 1282, L.D. 1921, “An Act to Create a Statewide Housing Resolution Board”</w:t>
      </w:r>
    </w:p>
    <w:p w:rsidR="00A40D76" w:rsidP="00A40D76">
      <w:pPr>
        <w:ind w:left="360" w:firstLine="360"/>
        <w:rPr>
          <w:rFonts w:ascii="Arial" w:eastAsia="Arial" w:hAnsi="Arial" w:cs="Arial"/>
        </w:rPr>
      </w:pPr>
      <w:bookmarkStart w:id="11" w:name="_INSTRUCTION__210f221a_2a92_4f2a_a26a_bb"/>
      <w:bookmarkStart w:id="12" w:name="_PAR__11_54b9fadb_edef_4abe_901e_02a9d6c"/>
      <w:bookmarkEnd w:id="0"/>
      <w:bookmarkEnd w:id="10"/>
      <w:r>
        <w:rPr>
          <w:rFonts w:ascii="Arial" w:eastAsia="Arial" w:hAnsi="Arial" w:cs="Arial"/>
        </w:rPr>
        <w:t>Amend the bill by striking out the title and substituting the following:</w:t>
      </w:r>
    </w:p>
    <w:p w:rsidR="00A40D76" w:rsidP="00A40D76">
      <w:pPr>
        <w:ind w:left="360"/>
        <w:rPr>
          <w:rFonts w:ascii="Arial" w:eastAsia="Arial" w:hAnsi="Arial" w:cs="Arial"/>
        </w:rPr>
      </w:pPr>
      <w:bookmarkStart w:id="13" w:name="_PAR__12_fc43d55f_4f98_4360_acb9_3d0fa7d"/>
      <w:bookmarkEnd w:id="12"/>
      <w:r>
        <w:rPr>
          <w:rFonts w:ascii="Arial" w:eastAsia="Arial" w:hAnsi="Arial" w:cs="Arial"/>
          <w:b/>
        </w:rPr>
        <w:t>'Resolve, to Establish the Commission to Study Pathways to Increase Efficiency in Resolving Legal Disputes Involving Housing Development Projects'</w:t>
      </w:r>
    </w:p>
    <w:p w:rsidR="00A40D76" w:rsidP="00A40D76">
      <w:pPr>
        <w:ind w:left="360" w:firstLine="360"/>
        <w:rPr>
          <w:rFonts w:ascii="Arial" w:eastAsia="Arial" w:hAnsi="Arial" w:cs="Arial"/>
        </w:rPr>
      </w:pPr>
      <w:bookmarkStart w:id="14" w:name="_INSTRUCTION__4ab471e8_3aa7_4915_939a_df"/>
      <w:bookmarkStart w:id="15" w:name="_PAR__13_0d620502_1c69_4939_80cf_a2e0842"/>
      <w:bookmarkEnd w:id="11"/>
      <w:bookmarkEnd w:id="13"/>
      <w:r>
        <w:rPr>
          <w:rFonts w:ascii="Arial" w:eastAsia="Arial" w:hAnsi="Arial" w:cs="Arial"/>
        </w:rPr>
        <w:t>Amend the bill by striking out everything after the title and inserting the following:</w:t>
      </w:r>
    </w:p>
    <w:p w:rsidR="00A40D76" w:rsidP="00A40D76">
      <w:pPr>
        <w:ind w:left="360" w:firstLine="360"/>
        <w:rPr>
          <w:rFonts w:ascii="Arial" w:eastAsia="Arial" w:hAnsi="Arial" w:cs="Arial"/>
        </w:rPr>
      </w:pPr>
      <w:bookmarkStart w:id="16" w:name="_PAR__14_31f19401_a110_479a_aba4_37d408c"/>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40D76" w:rsidRPr="006C3A24" w:rsidP="00A40D76">
      <w:pPr>
        <w:ind w:left="360" w:firstLine="360"/>
        <w:rPr>
          <w:rFonts w:ascii="Arial" w:eastAsia="Arial" w:hAnsi="Arial" w:cs="Arial"/>
        </w:rPr>
      </w:pPr>
      <w:bookmarkStart w:id="17" w:name="_PAR__15_691dff1e_c3ca_4106_8c55_ccd9111"/>
      <w:bookmarkEnd w:id="16"/>
      <w:r w:rsidRPr="006C3A24">
        <w:rPr>
          <w:rFonts w:ascii="Arial" w:eastAsia="Arial" w:hAnsi="Arial" w:cs="Arial"/>
          <w:b/>
          <w:sz w:val="24"/>
        </w:rPr>
        <w:t>Whereas,</w:t>
      </w:r>
      <w:r w:rsidRPr="006C3A24">
        <w:rPr>
          <w:rFonts w:ascii="Arial" w:eastAsia="Arial" w:hAnsi="Arial" w:cs="Arial"/>
        </w:rPr>
        <w:t xml:space="preserve"> Maine is facing a housing shortage that harms the quality of life and economic prosperity of all Maine residents; and</w:t>
      </w:r>
    </w:p>
    <w:p w:rsidR="00A40D76" w:rsidRPr="006C3A24" w:rsidP="00A40D76">
      <w:pPr>
        <w:ind w:left="360" w:firstLine="360"/>
        <w:rPr>
          <w:rFonts w:ascii="Arial" w:eastAsia="Arial" w:hAnsi="Arial" w:cs="Arial"/>
        </w:rPr>
      </w:pPr>
      <w:bookmarkStart w:id="18" w:name="_PAR__16_56c30a28_8106_4473_8912_a083f9e"/>
      <w:bookmarkEnd w:id="17"/>
      <w:r w:rsidRPr="006C3A24">
        <w:rPr>
          <w:rFonts w:ascii="Arial" w:eastAsia="Arial" w:hAnsi="Arial" w:cs="Arial"/>
          <w:b/>
          <w:sz w:val="24"/>
        </w:rPr>
        <w:t>Whereas,</w:t>
      </w:r>
      <w:r w:rsidRPr="006C3A24">
        <w:rPr>
          <w:rFonts w:ascii="Arial" w:eastAsia="Arial" w:hAnsi="Arial" w:cs="Arial"/>
        </w:rPr>
        <w:t xml:space="preserve"> to address this crisis, 84,000 new housing units must be built by 2030</w:t>
      </w:r>
      <w:r>
        <w:rPr>
          <w:rFonts w:ascii="Arial" w:eastAsia="Arial" w:hAnsi="Arial" w:cs="Arial"/>
        </w:rPr>
        <w:t>,</w:t>
      </w:r>
      <w:r w:rsidRPr="006C3A24">
        <w:rPr>
          <w:rFonts w:ascii="Arial" w:eastAsia="Arial" w:hAnsi="Arial" w:cs="Arial"/>
        </w:rPr>
        <w:t xml:space="preserve"> which may only be achieved if annual production of housing </w:t>
      </w:r>
      <w:r>
        <w:rPr>
          <w:rFonts w:ascii="Arial" w:eastAsia="Arial" w:hAnsi="Arial" w:cs="Arial"/>
        </w:rPr>
        <w:t xml:space="preserve">units </w:t>
      </w:r>
      <w:r w:rsidRPr="006C3A24">
        <w:rPr>
          <w:rFonts w:ascii="Arial" w:eastAsia="Arial" w:hAnsi="Arial" w:cs="Arial"/>
        </w:rPr>
        <w:t>doubles; and</w:t>
      </w:r>
    </w:p>
    <w:p w:rsidR="00A40D76" w:rsidRPr="006C3A24" w:rsidP="00A40D76">
      <w:pPr>
        <w:ind w:left="360" w:firstLine="360"/>
        <w:rPr>
          <w:rFonts w:ascii="Arial" w:eastAsia="Arial" w:hAnsi="Arial" w:cs="Arial"/>
        </w:rPr>
      </w:pPr>
      <w:bookmarkStart w:id="19" w:name="_PAR__17_ad9bdc79_d56b_47af_8105_6acac95"/>
      <w:bookmarkEnd w:id="18"/>
      <w:r w:rsidRPr="006C3A24">
        <w:rPr>
          <w:rFonts w:ascii="Arial" w:eastAsia="Arial" w:hAnsi="Arial" w:cs="Arial"/>
          <w:b/>
          <w:sz w:val="24"/>
        </w:rPr>
        <w:t>Whereas,</w:t>
      </w:r>
      <w:r w:rsidRPr="006C3A24">
        <w:rPr>
          <w:rFonts w:ascii="Arial" w:eastAsia="Arial" w:hAnsi="Arial" w:cs="Arial"/>
        </w:rPr>
        <w:t xml:space="preserve"> production of housing is often delayed by misunderstandings and disputes about the multiple state and local government permitting and application processes required for housing development</w:t>
      </w:r>
      <w:r>
        <w:rPr>
          <w:rFonts w:ascii="Arial" w:eastAsia="Arial" w:hAnsi="Arial" w:cs="Arial"/>
        </w:rPr>
        <w:t xml:space="preserve"> projects</w:t>
      </w:r>
      <w:r w:rsidRPr="006C3A24">
        <w:rPr>
          <w:rFonts w:ascii="Arial" w:eastAsia="Arial" w:hAnsi="Arial" w:cs="Arial"/>
        </w:rPr>
        <w:t>; and</w:t>
      </w:r>
    </w:p>
    <w:p w:rsidR="00A40D76" w:rsidRPr="006C3A24" w:rsidP="00A40D76">
      <w:pPr>
        <w:ind w:left="360" w:firstLine="360"/>
        <w:rPr>
          <w:rFonts w:ascii="Arial" w:eastAsia="Arial" w:hAnsi="Arial" w:cs="Arial"/>
        </w:rPr>
      </w:pPr>
      <w:bookmarkStart w:id="20" w:name="_PAR__18_61eba9f6_1460_489f_ac20_0096e76"/>
      <w:bookmarkEnd w:id="19"/>
      <w:r w:rsidRPr="006C3A24">
        <w:rPr>
          <w:rFonts w:ascii="Arial" w:eastAsia="Arial" w:hAnsi="Arial" w:cs="Arial"/>
          <w:b/>
          <w:sz w:val="24"/>
        </w:rPr>
        <w:t>Whereas,</w:t>
      </w:r>
      <w:r w:rsidRPr="006C3A24">
        <w:rPr>
          <w:rFonts w:ascii="Arial" w:eastAsia="Arial" w:hAnsi="Arial" w:cs="Arial"/>
        </w:rPr>
        <w:t xml:space="preserve"> these misunderstandings and disputes often lead to litigation</w:t>
      </w:r>
      <w:r>
        <w:rPr>
          <w:rFonts w:ascii="Arial" w:eastAsia="Arial" w:hAnsi="Arial" w:cs="Arial"/>
        </w:rPr>
        <w:t>,</w:t>
      </w:r>
      <w:r w:rsidRPr="006C3A24">
        <w:rPr>
          <w:rFonts w:ascii="Arial" w:eastAsia="Arial" w:hAnsi="Arial" w:cs="Arial"/>
        </w:rPr>
        <w:t xml:space="preserve"> which further delays housing development and often causes </w:t>
      </w:r>
      <w:r>
        <w:rPr>
          <w:rFonts w:ascii="Arial" w:eastAsia="Arial" w:hAnsi="Arial" w:cs="Arial"/>
        </w:rPr>
        <w:t>a</w:t>
      </w:r>
      <w:r w:rsidRPr="006C3A24">
        <w:rPr>
          <w:rFonts w:ascii="Arial" w:eastAsia="Arial" w:hAnsi="Arial" w:cs="Arial"/>
        </w:rPr>
        <w:t xml:space="preserve"> housing development project to become uneconomical for </w:t>
      </w:r>
      <w:r>
        <w:rPr>
          <w:rFonts w:ascii="Arial" w:eastAsia="Arial" w:hAnsi="Arial" w:cs="Arial"/>
        </w:rPr>
        <w:t>a</w:t>
      </w:r>
      <w:r w:rsidRPr="006C3A24">
        <w:rPr>
          <w:rFonts w:ascii="Arial" w:eastAsia="Arial" w:hAnsi="Arial" w:cs="Arial"/>
        </w:rPr>
        <w:t xml:space="preserve"> developer; and</w:t>
      </w:r>
    </w:p>
    <w:p w:rsidR="00A40D76" w:rsidRPr="006C3A24" w:rsidP="00A40D76">
      <w:pPr>
        <w:ind w:left="360" w:firstLine="360"/>
        <w:rPr>
          <w:rFonts w:ascii="Arial" w:eastAsia="Arial" w:hAnsi="Arial" w:cs="Arial"/>
        </w:rPr>
      </w:pPr>
      <w:bookmarkStart w:id="21" w:name="_PAR__19_ce51f2a0_4e10_4b33_9afe_0403324"/>
      <w:bookmarkEnd w:id="20"/>
      <w:r w:rsidRPr="006C3A24">
        <w:rPr>
          <w:rFonts w:ascii="Arial" w:eastAsia="Arial" w:hAnsi="Arial" w:cs="Arial"/>
          <w:b/>
          <w:sz w:val="24"/>
        </w:rPr>
        <w:t>Whereas,</w:t>
      </w:r>
      <w:r w:rsidRPr="006C3A24">
        <w:rPr>
          <w:rFonts w:ascii="Arial" w:eastAsia="Arial" w:hAnsi="Arial" w:cs="Arial"/>
        </w:rPr>
        <w:t xml:space="preserve"> this resolve establishes the Commission to Study Pathways to </w:t>
      </w:r>
      <w:r>
        <w:rPr>
          <w:rFonts w:ascii="Arial" w:eastAsia="Arial" w:hAnsi="Arial" w:cs="Arial"/>
        </w:rPr>
        <w:t>I</w:t>
      </w:r>
      <w:r w:rsidRPr="006C3A24">
        <w:rPr>
          <w:rFonts w:ascii="Arial" w:eastAsia="Arial" w:hAnsi="Arial" w:cs="Arial"/>
        </w:rPr>
        <w:t xml:space="preserve">ncrease </w:t>
      </w:r>
      <w:r>
        <w:rPr>
          <w:rFonts w:ascii="Arial" w:eastAsia="Arial" w:hAnsi="Arial" w:cs="Arial"/>
        </w:rPr>
        <w:t>E</w:t>
      </w:r>
      <w:r w:rsidRPr="006C3A24">
        <w:rPr>
          <w:rFonts w:ascii="Arial" w:eastAsia="Arial" w:hAnsi="Arial" w:cs="Arial"/>
        </w:rPr>
        <w:t xml:space="preserve">fficiency in </w:t>
      </w:r>
      <w:r>
        <w:rPr>
          <w:rFonts w:ascii="Arial" w:eastAsia="Arial" w:hAnsi="Arial" w:cs="Arial"/>
        </w:rPr>
        <w:t>R</w:t>
      </w:r>
      <w:r w:rsidRPr="006C3A24">
        <w:rPr>
          <w:rFonts w:ascii="Arial" w:eastAsia="Arial" w:hAnsi="Arial" w:cs="Arial"/>
        </w:rPr>
        <w:t xml:space="preserve">esolving Legal Disputes Involving Housing Development Projects to determine </w:t>
      </w:r>
      <w:r>
        <w:rPr>
          <w:rFonts w:ascii="Arial" w:eastAsia="Arial" w:hAnsi="Arial" w:cs="Arial"/>
        </w:rPr>
        <w:t>ways to reduce the costs of and time spent in litigation involving housing development projects</w:t>
      </w:r>
      <w:r w:rsidRPr="006C3A24">
        <w:rPr>
          <w:rFonts w:ascii="Arial" w:eastAsia="Arial" w:hAnsi="Arial" w:cs="Arial"/>
        </w:rPr>
        <w:t>; and</w:t>
      </w:r>
    </w:p>
    <w:p w:rsidR="00A40D76" w:rsidRPr="006C3A24" w:rsidP="00A40D76">
      <w:pPr>
        <w:ind w:left="360" w:firstLine="360"/>
        <w:rPr>
          <w:rFonts w:ascii="Arial" w:eastAsia="Arial" w:hAnsi="Arial" w:cs="Arial"/>
        </w:rPr>
      </w:pPr>
      <w:bookmarkStart w:id="22" w:name="_PAR__20_c6a91512_d877_46c8_9c67_7308e38"/>
      <w:bookmarkEnd w:id="21"/>
      <w:r w:rsidRPr="006C3A24">
        <w:rPr>
          <w:rFonts w:ascii="Arial" w:eastAsia="Arial" w:hAnsi="Arial" w:cs="Arial"/>
          <w:b/>
          <w:sz w:val="24"/>
        </w:rPr>
        <w:t>Whereas,</w:t>
      </w:r>
      <w:r w:rsidRPr="006C3A24">
        <w:rPr>
          <w:rFonts w:ascii="Arial" w:eastAsia="Arial" w:hAnsi="Arial" w:cs="Arial"/>
        </w:rPr>
        <w:t xml:space="preserve"> the study must be initiated before the 90-day period expires so that the study may be completed and a report submitted in time for submission to the next legislative session; and</w:t>
      </w:r>
    </w:p>
    <w:p w:rsidR="00A40D76" w:rsidP="00A40D76">
      <w:pPr>
        <w:ind w:left="360" w:firstLine="360"/>
        <w:rPr>
          <w:rFonts w:ascii="Arial" w:eastAsia="Arial" w:hAnsi="Arial" w:cs="Arial"/>
        </w:rPr>
      </w:pPr>
      <w:bookmarkStart w:id="23" w:name="_PAGE__2_0a3502b3_5ac3_4735_8235_d7392ae"/>
      <w:bookmarkStart w:id="24" w:name="_PAR__2_6bdd083e_2831_4441_a374_93a49c11"/>
      <w:bookmarkEnd w:id="1"/>
      <w:bookmarkEnd w:id="22"/>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A40D76" w:rsidP="00A40D76">
      <w:pPr>
        <w:ind w:left="360" w:firstLine="360"/>
        <w:rPr>
          <w:rFonts w:ascii="Arial" w:eastAsia="Arial" w:hAnsi="Arial" w:cs="Arial"/>
        </w:rPr>
      </w:pPr>
      <w:bookmarkStart w:id="25" w:name="_PAR__3_ceb94d25_bc6d_4392_a235_6355a4d4"/>
      <w:bookmarkEnd w:id="24"/>
      <w:r>
        <w:rPr>
          <w:rFonts w:ascii="Arial" w:eastAsia="Arial" w:hAnsi="Arial" w:cs="Arial"/>
          <w:b/>
          <w:sz w:val="24"/>
        </w:rPr>
        <w:t>Sec. 1</w:t>
      </w:r>
      <w:r w:rsidRPr="006C3A24">
        <w:rPr>
          <w:rFonts w:ascii="Arial" w:eastAsia="Arial" w:hAnsi="Arial" w:cs="Arial"/>
          <w:b/>
          <w:sz w:val="24"/>
        </w:rPr>
        <w:t xml:space="preserve">.  Commission established. Resolved: </w:t>
      </w:r>
      <w:r>
        <w:rPr>
          <w:rFonts w:ascii="Arial" w:eastAsia="Arial" w:hAnsi="Arial" w:cs="Arial"/>
          <w:b/>
          <w:sz w:val="24"/>
        </w:rPr>
        <w:t xml:space="preserve"> </w:t>
      </w:r>
      <w:r w:rsidRPr="006C3A24">
        <w:rPr>
          <w:rFonts w:ascii="Arial" w:eastAsia="Arial" w:hAnsi="Arial" w:cs="Arial"/>
        </w:rPr>
        <w:t xml:space="preserve">That the Commission </w:t>
      </w:r>
      <w:r>
        <w:rPr>
          <w:rFonts w:ascii="Arial" w:eastAsia="Arial" w:hAnsi="Arial" w:cs="Arial"/>
        </w:rPr>
        <w:t>t</w:t>
      </w:r>
      <w:r w:rsidRPr="006C3A24">
        <w:rPr>
          <w:rFonts w:ascii="Arial" w:eastAsia="Arial" w:hAnsi="Arial" w:cs="Arial"/>
        </w:rPr>
        <w:t xml:space="preserve">o Study Pathways </w:t>
      </w:r>
      <w:r>
        <w:rPr>
          <w:rFonts w:ascii="Arial" w:eastAsia="Arial" w:hAnsi="Arial" w:cs="Arial"/>
        </w:rPr>
        <w:t>t</w:t>
      </w:r>
      <w:r w:rsidRPr="006C3A24">
        <w:rPr>
          <w:rFonts w:ascii="Arial" w:eastAsia="Arial" w:hAnsi="Arial" w:cs="Arial"/>
        </w:rPr>
        <w:t xml:space="preserve">o Increase Efficiency </w:t>
      </w:r>
      <w:r>
        <w:rPr>
          <w:rFonts w:ascii="Arial" w:eastAsia="Arial" w:hAnsi="Arial" w:cs="Arial"/>
        </w:rPr>
        <w:t>i</w:t>
      </w:r>
      <w:r w:rsidRPr="006C3A24">
        <w:rPr>
          <w:rFonts w:ascii="Arial" w:eastAsia="Arial" w:hAnsi="Arial" w:cs="Arial"/>
        </w:rPr>
        <w:t xml:space="preserve">n Resolving Legal Disputes Involving Housing Development </w:t>
      </w:r>
      <w:r>
        <w:rPr>
          <w:rFonts w:ascii="Arial" w:eastAsia="Arial" w:hAnsi="Arial" w:cs="Arial"/>
        </w:rPr>
        <w:t>Projects</w:t>
      </w:r>
      <w:r w:rsidRPr="006C3A24">
        <w:rPr>
          <w:rFonts w:ascii="Arial" w:eastAsia="Arial" w:hAnsi="Arial" w:cs="Arial"/>
        </w:rPr>
        <w:t>, referred to in this resolve as "the commission," is established to identify ways to reduce the cost and time spent on legal challenges to housing development projects such as developments of single-family and multifamily buildings, condominiums, townhouses and manufactured housing communities.</w:t>
      </w:r>
    </w:p>
    <w:p w:rsidR="00A40D76" w:rsidP="00A40D76">
      <w:pPr>
        <w:ind w:left="360" w:firstLine="360"/>
        <w:rPr>
          <w:rFonts w:ascii="Arial" w:eastAsia="Arial" w:hAnsi="Arial" w:cs="Arial"/>
        </w:rPr>
      </w:pPr>
      <w:bookmarkStart w:id="26" w:name="_PAR__4_9f7da1b5_dc1b_4057_8d2a_d7cc555e"/>
      <w:bookmarkEnd w:id="25"/>
      <w:r>
        <w:rPr>
          <w:rFonts w:ascii="Arial" w:eastAsia="Arial" w:hAnsi="Arial" w:cs="Arial"/>
          <w:b/>
          <w:sz w:val="24"/>
        </w:rPr>
        <w:t>Sec. 2.</w:t>
      </w:r>
      <w:r w:rsidRPr="006C3A24">
        <w:rPr>
          <w:rFonts w:ascii="Arial" w:eastAsia="Arial" w:hAnsi="Arial" w:cs="Arial"/>
          <w:b/>
          <w:sz w:val="24"/>
        </w:rPr>
        <w:t xml:space="preserve">  Commission membership. Resolved: </w:t>
      </w:r>
      <w:r>
        <w:rPr>
          <w:rFonts w:ascii="Arial" w:eastAsia="Arial" w:hAnsi="Arial" w:cs="Arial"/>
        </w:rPr>
        <w:t xml:space="preserve"> That, notwithstanding Joint Rule 353, the commission consists of 14 members as follows:</w:t>
      </w:r>
    </w:p>
    <w:p w:rsidR="00A40D76" w:rsidP="00A40D76">
      <w:pPr>
        <w:ind w:left="360" w:firstLine="360"/>
        <w:rPr>
          <w:rFonts w:ascii="Arial" w:eastAsia="Arial" w:hAnsi="Arial" w:cs="Arial"/>
        </w:rPr>
      </w:pPr>
      <w:bookmarkStart w:id="27" w:name="_PAR__5_99b39613_99af_40bf_97d9_5c93b699"/>
      <w:bookmarkEnd w:id="26"/>
      <w:r>
        <w:rPr>
          <w:rFonts w:ascii="Arial" w:eastAsia="Arial" w:hAnsi="Arial" w:cs="Arial"/>
        </w:rPr>
        <w:t>1.  Two members of the Senate appointed by the President of the Senate, including a member from each of the 2 parties holding the largest number of seats in the Legislature;</w:t>
      </w:r>
    </w:p>
    <w:p w:rsidR="00A40D76" w:rsidP="00A40D76">
      <w:pPr>
        <w:ind w:left="360" w:firstLine="360"/>
        <w:rPr>
          <w:rFonts w:ascii="Arial" w:eastAsia="Arial" w:hAnsi="Arial" w:cs="Arial"/>
        </w:rPr>
      </w:pPr>
      <w:bookmarkStart w:id="28" w:name="_PAR__6_f6ce4938_48e0_4999_a2c5_bec20734"/>
      <w:bookmarkEnd w:id="27"/>
      <w:r>
        <w:rPr>
          <w:rFonts w:ascii="Arial" w:eastAsia="Arial" w:hAnsi="Arial" w:cs="Arial"/>
        </w:rPr>
        <w:t>2.  Two members of the House of Representatives appointed by the Speaker of the House, including a member from each of the 2 parties holding the largest number of seats in the Legislature;</w:t>
      </w:r>
    </w:p>
    <w:p w:rsidR="00A40D76" w:rsidP="00A40D76">
      <w:pPr>
        <w:ind w:left="360" w:firstLine="360"/>
        <w:rPr>
          <w:rFonts w:ascii="Arial" w:eastAsia="Arial" w:hAnsi="Arial" w:cs="Arial"/>
        </w:rPr>
      </w:pPr>
      <w:bookmarkStart w:id="29" w:name="_PAR__7_ce6f4d59_9d12_4124_86ee_42d2766e"/>
      <w:bookmarkEnd w:id="28"/>
      <w:r>
        <w:rPr>
          <w:rFonts w:ascii="Arial" w:eastAsia="Arial" w:hAnsi="Arial" w:cs="Arial"/>
        </w:rPr>
        <w:t>3.  The director of the Maine State Housing Authority, or the director’s designee;</w:t>
      </w:r>
    </w:p>
    <w:p w:rsidR="00A40D76" w:rsidP="00A40D76">
      <w:pPr>
        <w:ind w:left="360" w:firstLine="360"/>
        <w:rPr>
          <w:rFonts w:ascii="Arial" w:eastAsia="Arial" w:hAnsi="Arial" w:cs="Arial"/>
        </w:rPr>
      </w:pPr>
      <w:bookmarkStart w:id="30" w:name="_PAR__8_69d9da47_cd57_4f6e_b665_7e8d7110"/>
      <w:bookmarkEnd w:id="29"/>
      <w:r>
        <w:rPr>
          <w:rFonts w:ascii="Arial" w:eastAsia="Arial" w:hAnsi="Arial" w:cs="Arial"/>
        </w:rPr>
        <w:t>4.  One member representing the Office of the Governor, designated by the Governor;</w:t>
      </w:r>
    </w:p>
    <w:p w:rsidR="00A40D76" w:rsidP="00A40D76">
      <w:pPr>
        <w:ind w:left="360" w:firstLine="360"/>
        <w:rPr>
          <w:rFonts w:ascii="Arial" w:eastAsia="Arial" w:hAnsi="Arial" w:cs="Arial"/>
        </w:rPr>
      </w:pPr>
      <w:bookmarkStart w:id="31" w:name="_PAR__9_142a7241_d8c8_4ae7_90db_714c2742"/>
      <w:bookmarkEnd w:id="30"/>
      <w:r>
        <w:rPr>
          <w:rFonts w:ascii="Arial" w:eastAsia="Arial" w:hAnsi="Arial" w:cs="Arial"/>
        </w:rPr>
        <w:t>5.  One member representing the Judicial Branch, designated by the Chief Justice of the Supreme Judicial Court;</w:t>
      </w:r>
    </w:p>
    <w:p w:rsidR="00A40D76" w:rsidP="00A40D76">
      <w:pPr>
        <w:ind w:left="360" w:firstLine="360"/>
        <w:rPr>
          <w:rFonts w:ascii="Arial" w:eastAsia="Arial" w:hAnsi="Arial" w:cs="Arial"/>
        </w:rPr>
      </w:pPr>
      <w:bookmarkStart w:id="32" w:name="_PAR__10_db91a4d1_9ff0_4faa_a21e_0874d03"/>
      <w:bookmarkEnd w:id="31"/>
      <w:r>
        <w:rPr>
          <w:rFonts w:ascii="Arial" w:eastAsia="Arial" w:hAnsi="Arial" w:cs="Arial"/>
        </w:rPr>
        <w:t>6.  Three members of the public, appointed by the President of the Senate, including one member who represents a statewide municipal association, one member who represents a statewide organization that advocates for responsible real estate development and ownership and one member who represents a statewide or regional business association; and</w:t>
      </w:r>
    </w:p>
    <w:p w:rsidR="00A40D76" w:rsidP="00A40D76">
      <w:pPr>
        <w:ind w:left="360" w:firstLine="360"/>
        <w:rPr>
          <w:rFonts w:ascii="Arial" w:eastAsia="Arial" w:hAnsi="Arial" w:cs="Arial"/>
        </w:rPr>
      </w:pPr>
      <w:bookmarkStart w:id="33" w:name="_PAR__11_3a55a273_b727_4c82_9e04_ba7656b"/>
      <w:bookmarkEnd w:id="32"/>
      <w:r>
        <w:rPr>
          <w:rFonts w:ascii="Arial" w:eastAsia="Arial" w:hAnsi="Arial" w:cs="Arial"/>
        </w:rPr>
        <w:t>7.  Four members of the public, appointed by the Speaker of the House, including one member who represents a statewide organization that advocates for affordable housing, one member who represents a regional planning commission established under the Maine Revised Statutes, Title 30-A, section 2321, or a statewide organization that advocates for smart growth policies and projects, one member who represents the real estate industry and one member who represents an organization that advocates for low-income or middle-income renters or homeowners.</w:t>
      </w:r>
    </w:p>
    <w:p w:rsidR="00A40D76" w:rsidP="00A40D76">
      <w:pPr>
        <w:ind w:left="360" w:firstLine="360"/>
        <w:rPr>
          <w:rFonts w:ascii="Arial" w:eastAsia="Arial" w:hAnsi="Arial" w:cs="Arial"/>
        </w:rPr>
      </w:pPr>
      <w:bookmarkStart w:id="34" w:name="_PAR__12_8b2c859c_631f_4aa1_8a31_81ffc25"/>
      <w:bookmarkEnd w:id="33"/>
      <w:r>
        <w:rPr>
          <w:rFonts w:ascii="Arial" w:eastAsia="Arial" w:hAnsi="Arial" w:cs="Arial"/>
          <w:b/>
          <w:sz w:val="24"/>
        </w:rPr>
        <w:t>Sec. 3</w:t>
      </w:r>
      <w:r w:rsidRPr="006C3A24">
        <w:rPr>
          <w:rFonts w:ascii="Arial" w:eastAsia="Arial" w:hAnsi="Arial" w:cs="Arial"/>
          <w:b/>
          <w:sz w:val="24"/>
        </w:rPr>
        <w:t xml:space="preserve">.  Chairs. Resolved: </w:t>
      </w:r>
      <w:r>
        <w:rPr>
          <w:rFonts w:ascii="Arial" w:eastAsia="Arial" w:hAnsi="Arial" w:cs="Arial"/>
        </w:rPr>
        <w:t xml:space="preserve"> </w:t>
      </w:r>
      <w:r w:rsidRPr="006C3A24">
        <w:rPr>
          <w:rFonts w:ascii="Arial" w:eastAsia="Arial" w:hAnsi="Arial" w:cs="Arial"/>
        </w:rPr>
        <w:t>That the first-named Senate member is the Senate chair and the first-named House of Representatives member is the House chair of the commission.</w:t>
      </w:r>
    </w:p>
    <w:p w:rsidR="00A40D76" w:rsidP="00A40D76">
      <w:pPr>
        <w:ind w:left="360" w:firstLine="360"/>
        <w:rPr>
          <w:rFonts w:ascii="Arial" w:eastAsia="Arial" w:hAnsi="Arial" w:cs="Arial"/>
        </w:rPr>
      </w:pPr>
      <w:bookmarkStart w:id="35" w:name="_PAR__13_a14515d3_c75f_4f93_8719_38c8312"/>
      <w:bookmarkEnd w:id="34"/>
      <w:r>
        <w:rPr>
          <w:rFonts w:ascii="Arial" w:eastAsia="Arial" w:hAnsi="Arial" w:cs="Arial"/>
          <w:b/>
          <w:sz w:val="24"/>
        </w:rPr>
        <w:t>Sec. 4.</w:t>
      </w:r>
      <w:r w:rsidRPr="006C3A24">
        <w:rPr>
          <w:rFonts w:ascii="Arial" w:eastAsia="Arial" w:hAnsi="Arial" w:cs="Arial"/>
          <w:b/>
          <w:sz w:val="24"/>
        </w:rPr>
        <w:t xml:space="preserve">  Appointments; convening of commission. Resolved: </w:t>
      </w:r>
      <w:r>
        <w:rPr>
          <w:rFonts w:ascii="Arial" w:eastAsia="Arial" w:hAnsi="Arial" w:cs="Arial"/>
        </w:rPr>
        <w:t xml:space="preserve"> </w:t>
      </w:r>
      <w:r w:rsidRPr="006C3A24">
        <w:rPr>
          <w:rFonts w:ascii="Arial" w:eastAsia="Arial" w:hAnsi="Arial" w:cs="Arial"/>
        </w:rPr>
        <w:t xml:space="preserve">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w:t>
      </w:r>
      <w:bookmarkStart w:id="36" w:name="_PAGE_SPLIT__1b6c55a8_baa9_40b6_9866_48d"/>
      <w:bookmarkStart w:id="37" w:name="_PAGE__3_0cbb31b4_f727_462b_b17d_7c34a4f"/>
      <w:bookmarkStart w:id="38" w:name="_PAR__2_54d9a1f4_7113_409d_9da3_a5ce2dd8"/>
      <w:bookmarkEnd w:id="23"/>
      <w:bookmarkEnd w:id="35"/>
      <w:r w:rsidRPr="006C3A24">
        <w:rPr>
          <w:rFonts w:ascii="Arial" w:eastAsia="Arial" w:hAnsi="Arial" w:cs="Arial"/>
        </w:rPr>
        <w:t>m</w:t>
      </w:r>
      <w:bookmarkEnd w:id="36"/>
      <w:r w:rsidRPr="006C3A24">
        <w:rPr>
          <w:rFonts w:ascii="Arial" w:eastAsia="Arial" w:hAnsi="Arial" w:cs="Arial"/>
        </w:rPr>
        <w:t>ade, the chairs may request authority and the Legislative Council may grant authority for the commission to meet and conduct its business.</w:t>
      </w:r>
    </w:p>
    <w:p w:rsidR="00A40D76" w:rsidP="00A40D76">
      <w:pPr>
        <w:ind w:left="360" w:firstLine="360"/>
        <w:rPr>
          <w:rFonts w:ascii="Arial" w:eastAsia="Arial" w:hAnsi="Arial" w:cs="Arial"/>
        </w:rPr>
      </w:pPr>
      <w:bookmarkStart w:id="39" w:name="_PAR__3_f1869f6b_276a_45ab_b266_35c523ad"/>
      <w:bookmarkEnd w:id="38"/>
      <w:r>
        <w:rPr>
          <w:rFonts w:ascii="Arial" w:eastAsia="Arial" w:hAnsi="Arial" w:cs="Arial"/>
          <w:b/>
          <w:sz w:val="24"/>
        </w:rPr>
        <w:t>Sec. 5.</w:t>
      </w:r>
      <w:r w:rsidRPr="006C3A24">
        <w:rPr>
          <w:rFonts w:ascii="Arial" w:eastAsia="Arial" w:hAnsi="Arial" w:cs="Arial"/>
          <w:b/>
          <w:sz w:val="24"/>
        </w:rPr>
        <w:t xml:space="preserve">  Duties. Resolved: </w:t>
      </w:r>
      <w:r>
        <w:rPr>
          <w:rFonts w:ascii="Arial" w:eastAsia="Arial" w:hAnsi="Arial" w:cs="Arial"/>
        </w:rPr>
        <w:t xml:space="preserve"> That the commission is authorized to meet 6 times and shall:</w:t>
      </w:r>
    </w:p>
    <w:p w:rsidR="00A40D76" w:rsidP="00A40D76">
      <w:pPr>
        <w:ind w:left="360" w:firstLine="360"/>
        <w:rPr>
          <w:rFonts w:ascii="Arial" w:eastAsia="Arial" w:hAnsi="Arial" w:cs="Arial"/>
        </w:rPr>
      </w:pPr>
      <w:bookmarkStart w:id="40" w:name="_PAR__4_dec7dcba_77b6_4f83_b9e2_140892a8"/>
      <w:bookmarkEnd w:id="39"/>
      <w:r>
        <w:rPr>
          <w:rFonts w:ascii="Arial" w:eastAsia="Arial" w:hAnsi="Arial" w:cs="Arial"/>
        </w:rPr>
        <w:t xml:space="preserve">1.  Collect and review information, data and reports on the housing development dispute resolution process in other states, including housing resolution boards, judicial mechanisms and other approaches used to reduce the cost and time spent in litigation affecting housing development projects; </w:t>
      </w:r>
    </w:p>
    <w:p w:rsidR="00A40D76" w:rsidP="00A40D76">
      <w:pPr>
        <w:ind w:left="360" w:firstLine="360"/>
        <w:rPr>
          <w:rFonts w:ascii="Arial" w:eastAsia="Arial" w:hAnsi="Arial" w:cs="Arial"/>
        </w:rPr>
      </w:pPr>
      <w:bookmarkStart w:id="41" w:name="_PAR__5_05ef5faa_375e_43a6_b63f_61392944"/>
      <w:bookmarkEnd w:id="40"/>
      <w:r>
        <w:rPr>
          <w:rFonts w:ascii="Arial" w:eastAsia="Arial" w:hAnsi="Arial" w:cs="Arial"/>
        </w:rPr>
        <w:t>2.  Identify the most common legal challenges to housing development projects filed in the State and collect data on these challenges as determined relevant by the commission; and</w:t>
      </w:r>
    </w:p>
    <w:p w:rsidR="00A40D76" w:rsidP="00A40D76">
      <w:pPr>
        <w:ind w:left="360" w:firstLine="360"/>
        <w:rPr>
          <w:rFonts w:ascii="Arial" w:eastAsia="Arial" w:hAnsi="Arial" w:cs="Arial"/>
        </w:rPr>
      </w:pPr>
      <w:bookmarkStart w:id="42" w:name="_PAR__6_45cdb47c_98be_40f8_94e3_5cd35f5f"/>
      <w:bookmarkEnd w:id="41"/>
      <w:r>
        <w:rPr>
          <w:rFonts w:ascii="Arial" w:eastAsia="Arial" w:hAnsi="Arial" w:cs="Arial"/>
        </w:rPr>
        <w:t>3.  Advise and make recommendations to the joint standing committee of the Legislature having jurisdiction over housing matters on ways to reduce the cost and time spent in litigation affecting housing development projects.</w:t>
      </w:r>
    </w:p>
    <w:p w:rsidR="00A40D76" w:rsidP="00A40D76">
      <w:pPr>
        <w:ind w:left="360" w:firstLine="360"/>
        <w:rPr>
          <w:rFonts w:ascii="Arial" w:eastAsia="Arial" w:hAnsi="Arial" w:cs="Arial"/>
        </w:rPr>
      </w:pPr>
      <w:bookmarkStart w:id="43" w:name="_PAR__7_3edfd998_c7af_4dcf_bf11_34590b55"/>
      <w:bookmarkEnd w:id="42"/>
      <w:r>
        <w:rPr>
          <w:rFonts w:ascii="Arial" w:eastAsia="Arial" w:hAnsi="Arial" w:cs="Arial"/>
          <w:b/>
          <w:sz w:val="24"/>
        </w:rPr>
        <w:t>Sec. 6.</w:t>
      </w:r>
      <w:r w:rsidRPr="006C3A24">
        <w:rPr>
          <w:rFonts w:ascii="Arial" w:eastAsia="Arial" w:hAnsi="Arial" w:cs="Arial"/>
          <w:b/>
          <w:sz w:val="24"/>
        </w:rPr>
        <w:t xml:space="preserve">  Staff assistance. Resolved: </w:t>
      </w:r>
      <w:r>
        <w:rPr>
          <w:rFonts w:ascii="Arial" w:eastAsia="Arial" w:hAnsi="Arial" w:cs="Arial"/>
        </w:rPr>
        <w:t xml:space="preserve"> </w:t>
      </w:r>
      <w:r w:rsidRPr="006C3A24">
        <w:rPr>
          <w:rFonts w:ascii="Arial" w:eastAsia="Arial" w:hAnsi="Arial" w:cs="Arial"/>
        </w:rPr>
        <w:t>That the Legislative Council shall provide necessary staffing services to the commission, except that Legislative Council staff support is not authorized when the Legislature is in regular or special session.</w:t>
      </w:r>
    </w:p>
    <w:p w:rsidR="00A40D76" w:rsidP="00A40D76">
      <w:pPr>
        <w:ind w:left="360" w:firstLine="360"/>
        <w:rPr>
          <w:rFonts w:ascii="Arial" w:eastAsia="Arial" w:hAnsi="Arial" w:cs="Arial"/>
        </w:rPr>
      </w:pPr>
      <w:bookmarkStart w:id="44" w:name="_PAR__8_e4a9fd7a_cc7c_40af_ae92_b8d6d922"/>
      <w:bookmarkEnd w:id="43"/>
      <w:r>
        <w:rPr>
          <w:rFonts w:ascii="Arial" w:eastAsia="Arial" w:hAnsi="Arial" w:cs="Arial"/>
          <w:b/>
          <w:sz w:val="24"/>
        </w:rPr>
        <w:t>Sec. 7</w:t>
      </w:r>
      <w:r w:rsidRPr="006C3A24">
        <w:rPr>
          <w:rFonts w:ascii="Arial" w:eastAsia="Arial" w:hAnsi="Arial" w:cs="Arial"/>
          <w:b/>
          <w:sz w:val="24"/>
        </w:rPr>
        <w:t xml:space="preserve">.  Report. Resolved: </w:t>
      </w:r>
      <w:r>
        <w:rPr>
          <w:rFonts w:ascii="Arial" w:eastAsia="Arial" w:hAnsi="Arial" w:cs="Arial"/>
        </w:rPr>
        <w:t xml:space="preserve"> </w:t>
      </w:r>
      <w:r w:rsidRPr="006C3A24">
        <w:rPr>
          <w:rFonts w:ascii="Arial" w:eastAsia="Arial" w:hAnsi="Arial" w:cs="Arial"/>
        </w:rPr>
        <w:t>That,</w:t>
      </w:r>
      <w:r>
        <w:rPr>
          <w:rFonts w:ascii="Arial" w:eastAsia="Arial" w:hAnsi="Arial" w:cs="Arial"/>
        </w:rPr>
        <w:t xml:space="preserve"> no later than November 4, 2026</w:t>
      </w:r>
      <w:r w:rsidRPr="006C3A24">
        <w:rPr>
          <w:rFonts w:ascii="Arial" w:eastAsia="Arial" w:hAnsi="Arial" w:cs="Arial"/>
        </w:rPr>
        <w:t>, the commission shall submit a report that includes its findings and recommendations, including suggested legislation, to the joint standing committee of the Legislature having jurisdiction over housing matters.  The joint standing committee may report out legislation related to the report to the 133rd Legislature in 2027.</w:t>
      </w:r>
    </w:p>
    <w:p w:rsidR="00A40D76" w:rsidP="00A40D76">
      <w:pPr>
        <w:ind w:left="360" w:firstLine="360"/>
        <w:rPr>
          <w:rFonts w:ascii="Arial" w:eastAsia="Arial" w:hAnsi="Arial" w:cs="Arial"/>
        </w:rPr>
      </w:pPr>
      <w:bookmarkStart w:id="45" w:name="_PAR__9_5e093997_8da0_44ce_8388_ad3a2067"/>
      <w:bookmarkEnd w:id="44"/>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A40D76" w:rsidP="00A40D76">
      <w:pPr>
        <w:ind w:left="360" w:firstLine="360"/>
        <w:rPr>
          <w:rFonts w:ascii="Arial" w:eastAsia="Arial" w:hAnsi="Arial" w:cs="Arial"/>
        </w:rPr>
      </w:pPr>
      <w:bookmarkStart w:id="46" w:name="_INSTRUCTION__9088a4a2_061f_4ec3_822d_ec"/>
      <w:bookmarkStart w:id="47" w:name="_PAR__10_221da4b3_eefb_4348_8450_f0751db"/>
      <w:bookmarkEnd w:id="14"/>
      <w:bookmarkEnd w:id="45"/>
      <w:r>
        <w:rPr>
          <w:rFonts w:ascii="Arial" w:eastAsia="Arial" w:hAnsi="Arial" w:cs="Arial"/>
        </w:rPr>
        <w:t>Amend the bill by relettering or renumbering any nonconsecutive Part letter or section number to read consecutively.</w:t>
      </w:r>
    </w:p>
    <w:p w:rsidR="00A40D76" w:rsidP="00A40D76">
      <w:pPr>
        <w:keepNext/>
        <w:spacing w:before="240"/>
        <w:ind w:left="360"/>
        <w:jc w:val="center"/>
        <w:rPr>
          <w:rFonts w:ascii="Arial" w:eastAsia="Arial" w:hAnsi="Arial" w:cs="Arial"/>
        </w:rPr>
      </w:pPr>
      <w:bookmarkStart w:id="48" w:name="_SUMMARY__b7a84769_f8b9_4416_a4d3_94e0c3"/>
      <w:bookmarkStart w:id="49" w:name="_PAR__11_d0c1a550_a2f5_4e2c_bfb8_796e64f"/>
      <w:bookmarkEnd w:id="46"/>
      <w:bookmarkEnd w:id="47"/>
      <w:r>
        <w:rPr>
          <w:rFonts w:ascii="Arial" w:eastAsia="Arial" w:hAnsi="Arial" w:cs="Arial"/>
          <w:b/>
          <w:sz w:val="24"/>
        </w:rPr>
        <w:t>SUMMARY</w:t>
      </w:r>
    </w:p>
    <w:p w:rsidR="00A40D76" w:rsidP="00A40D76">
      <w:pPr>
        <w:keepNext/>
        <w:ind w:left="360" w:firstLine="360"/>
        <w:rPr>
          <w:rFonts w:ascii="Arial" w:eastAsia="Arial" w:hAnsi="Arial" w:cs="Arial"/>
        </w:rPr>
      </w:pPr>
      <w:bookmarkStart w:id="50" w:name="_PAR__12_6f726bf5_2e99_4ad5_b6fb_5a90387"/>
      <w:bookmarkEnd w:id="49"/>
      <w:r w:rsidRPr="006C3A24">
        <w:rPr>
          <w:rFonts w:ascii="Arial" w:eastAsia="Arial" w:hAnsi="Arial" w:cs="Arial"/>
        </w:rPr>
        <w:t>This amendment, which is the majority report of the committee, replaces the bill with a resolve</w:t>
      </w:r>
      <w:r>
        <w:rPr>
          <w:rFonts w:ascii="Arial" w:eastAsia="Arial" w:hAnsi="Arial" w:cs="Arial"/>
        </w:rPr>
        <w:t xml:space="preserve"> and adds an emergency preamble and emergency clause</w:t>
      </w:r>
      <w:r w:rsidRPr="006C3A24">
        <w:rPr>
          <w:rFonts w:ascii="Arial" w:eastAsia="Arial" w:hAnsi="Arial" w:cs="Arial"/>
        </w:rPr>
        <w:t xml:space="preserve">. It </w:t>
      </w:r>
      <w:r>
        <w:rPr>
          <w:rFonts w:ascii="Arial" w:eastAsia="Arial" w:hAnsi="Arial" w:cs="Arial"/>
        </w:rPr>
        <w:t>establishes the</w:t>
      </w:r>
      <w:r w:rsidRPr="006C3A24">
        <w:rPr>
          <w:rFonts w:ascii="Arial" w:eastAsia="Arial" w:hAnsi="Arial" w:cs="Arial"/>
        </w:rPr>
        <w:t xml:space="preserve"> Commission to Study Pathways </w:t>
      </w:r>
      <w:r>
        <w:rPr>
          <w:rFonts w:ascii="Arial" w:eastAsia="Arial" w:hAnsi="Arial" w:cs="Arial"/>
        </w:rPr>
        <w:t>to Increase Efficiency in Resolving Legal Disputes Involving Housing Development Projects</w:t>
      </w:r>
      <w:r w:rsidRPr="006C3A24">
        <w:rPr>
          <w:rFonts w:ascii="Arial" w:eastAsia="Arial" w:hAnsi="Arial" w:cs="Arial"/>
        </w:rPr>
        <w:t xml:space="preserve"> to determine </w:t>
      </w:r>
      <w:r>
        <w:rPr>
          <w:rFonts w:ascii="Arial" w:eastAsia="Arial" w:hAnsi="Arial" w:cs="Arial"/>
        </w:rPr>
        <w:t xml:space="preserve">ways to </w:t>
      </w:r>
      <w:r w:rsidRPr="006C3A24">
        <w:rPr>
          <w:rFonts w:ascii="Arial" w:eastAsia="Arial" w:hAnsi="Arial" w:cs="Arial"/>
        </w:rPr>
        <w:t>reduce the cost</w:t>
      </w:r>
      <w:r>
        <w:rPr>
          <w:rFonts w:ascii="Arial" w:eastAsia="Arial" w:hAnsi="Arial" w:cs="Arial"/>
        </w:rPr>
        <w:t xml:space="preserve"> of</w:t>
      </w:r>
      <w:r w:rsidRPr="006C3A24">
        <w:rPr>
          <w:rFonts w:ascii="Arial" w:eastAsia="Arial" w:hAnsi="Arial" w:cs="Arial"/>
        </w:rPr>
        <w:t xml:space="preserve"> and time spent in litigation involving the development of housing in the State.</w:t>
      </w:r>
      <w:r>
        <w:rPr>
          <w:rFonts w:ascii="Arial" w:eastAsia="Arial" w:hAnsi="Arial" w:cs="Arial"/>
        </w:rPr>
        <w:t xml:space="preserve"> </w:t>
      </w:r>
      <w:r w:rsidRPr="006C3A24">
        <w:rPr>
          <w:rFonts w:ascii="Arial" w:eastAsia="Arial" w:hAnsi="Arial" w:cs="Arial"/>
        </w:rPr>
        <w:t xml:space="preserve">The commission is authorized to meet 6 times </w:t>
      </w:r>
      <w:r>
        <w:rPr>
          <w:rFonts w:ascii="Arial" w:eastAsia="Arial" w:hAnsi="Arial" w:cs="Arial"/>
        </w:rPr>
        <w:t>in 2026 and is required to submit a report to the joint standing committee of the Legislature having jurisdiction over housing matters.</w:t>
      </w:r>
    </w:p>
    <w:p w:rsidR="00A40D76" w:rsidP="00A40D76">
      <w:pPr>
        <w:keepNext/>
        <w:spacing w:before="60" w:after="60"/>
        <w:ind w:left="360"/>
        <w:jc w:val="center"/>
        <w:rPr>
          <w:rFonts w:ascii="Arial" w:eastAsia="Arial" w:hAnsi="Arial" w:cs="Arial"/>
        </w:rPr>
      </w:pPr>
      <w:bookmarkStart w:id="51" w:name="_FISCAL_NOTE_REQUIRED__c768e38f_c2a9_400"/>
      <w:bookmarkStart w:id="52" w:name="_PAR__13_b23d61aa_fc8a_4951_9702_fddefdf"/>
      <w:bookmarkEnd w:id="50"/>
      <w:r>
        <w:rPr>
          <w:rFonts w:ascii="Arial" w:eastAsia="Arial" w:hAnsi="Arial" w:cs="Arial"/>
          <w:b/>
        </w:rPr>
        <w:t>FISCAL NOTE REQUIRED</w:t>
      </w:r>
    </w:p>
    <w:p w:rsidR="00000000" w:rsidRPr="00A40D76" w:rsidP="00A40D76">
      <w:pPr>
        <w:spacing w:before="60" w:after="60"/>
        <w:ind w:left="360"/>
        <w:jc w:val="center"/>
        <w:rPr>
          <w:rFonts w:ascii="Arial" w:eastAsia="Arial" w:hAnsi="Arial" w:cs="Arial"/>
          <w:b/>
        </w:rPr>
      </w:pPr>
      <w:bookmarkStart w:id="53" w:name="_PAR__14_933bc998_1be7_4af1_9d76_6d8ff37"/>
      <w:bookmarkEnd w:id="52"/>
      <w:r>
        <w:rPr>
          <w:rFonts w:ascii="Arial" w:eastAsia="Arial" w:hAnsi="Arial" w:cs="Arial"/>
          <w:b/>
        </w:rPr>
        <w:t>(See attached)</w:t>
      </w:r>
      <w:bookmarkEnd w:id="37"/>
      <w:bookmarkEnd w:id="48"/>
      <w:bookmarkEnd w:id="51"/>
      <w:bookmarkEnd w:id="53"/>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LR2140,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Study Pathways to Increase Efficiency in Resolving Legal Disputes Involving Housing Development Projects</w:t>
    </w:r>
  </w:p>
  <w:p>
    <w:pPr>
      <w:suppressLineNumbers/>
      <w:spacing w:before="0" w:after="0"/>
      <w:jc w:val="center"/>
      <w:rPr>
        <w:rFonts w:ascii="Arial" w:eastAsia="Arial" w:hAnsi="Arial" w:cs="Arial"/>
      </w:rPr>
    </w:pPr>
    <w:r>
      <w:rPr>
        <w:rFonts w:ascii="Arial" w:eastAsia="Arial" w:hAnsi="Arial" w:cs="Arial"/>
        <w:sz w:val="22"/>
      </w:rPr>
      <w:t>L.D. 1921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C3A24"/>
    <w:rsid w:val="006D40C3"/>
    <w:rsid w:val="007D72C8"/>
    <w:rsid w:val="007F3B1E"/>
    <w:rsid w:val="00801F19"/>
    <w:rsid w:val="00806421"/>
    <w:rsid w:val="008A5943"/>
    <w:rsid w:val="0092322A"/>
    <w:rsid w:val="009367EC"/>
    <w:rsid w:val="0099722B"/>
    <w:rsid w:val="009B3D4F"/>
    <w:rsid w:val="009D6A0B"/>
    <w:rsid w:val="009E724F"/>
    <w:rsid w:val="009F6C9E"/>
    <w:rsid w:val="00A40D76"/>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149961</ItemId>
    <LRId>75846</LRId>
    <ParentItemId>145664</ParentItemId>
    <LRNumber>2140</LRNumber>
    <LDNumber>1921</LDNumber>
    <PaperNumber>HP1282</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9</ItemBillTypeId>
    <AmendmentTypeCode>C</AmendmentTypeCode>
    <ParentRequestItemTypeCode>O</ParentRequestItemTypeCode>
    <IsConfidential>false</IsConfidential>
    <EmergencyFlag>A</EmergencyFlag>
    <StateMandateFlag>X</StateMandateFlag>
    <ResolvePublicLandFlag>X</ResolvePublicLandFlag>
    <BondIssueFlag>X</BondIssueFlag>
    <ParentBondIssueFlag>N</ParentBondIssueFlag>
    <ConfirmationProcedureFlag>X</ConfirmationProcedureFlag>
    <IsErrorsBill>false</IsErrorsBill>
    <LeadCommitteeName>Housing and Economic Development</LeadCommitteeName>
    <LRTitle>An Act to Create a Statewide Housing Resolution Board</LRTitle>
    <ItemTitle>Resolve, to Establish the Commission to Study Pathways to Increase Efficiency in Resolving Legal Disputes Involving Housing Development Projects</ItemTitle>
    <OriginalItemTitle>An Act to Create a Statewide Housing Resolution Board</OriginalItemTitle>
    <ParentItemTitle>An Act to Create a Statewide Housing Resolution Board</ParentItemTitle>
    <ShortTitle1>ESTABLISH THE COMMISSION TO</ShortTitle1>
    <ShortTitle2>STUDY PATHWAYS TO INCREASE</ShortTitle2>
    <Chamber>H</Chamber>
    <DraftingCycleCount>1</DraftingCycleCount>
    <LatestDraftingActionId>97</LatestDraftingActionId>
    <LatestDraftingActionDate>2026-02-05T09:46:24</LatestDraftingActionDate>
    <LatestDrafterName>lwestphal</LatestDrafterName>
    <LatestProoferName>smcsorley</LatestProoferName>
    <LatestTechName>ALopatosky</LatestTechName>
    <CurrentCustodyInitials>smcsorley</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w:rsidR="00A40D76" w:rsidRDefault="00A40D76" w:rsidP="00A40D76"&gt;&lt;w:pPr&gt;&lt;w:spacing w:after="240" /&gt;&lt;w:ind w:left="360" /&gt;&lt;w:jc w:val="right" /&gt;&lt;w:rPr&gt;&lt;w:caps /&gt;&lt;/w:rPr&gt;&lt;/w:pPr&gt;&lt;w:bookmarkStart w:id="0" w:name="_AMEND_TITLE__5c741573_39fb_4636_9d53_fb" /&gt;&lt;w:bookmarkStart w:id="1" w:name="_PAGE__1_d94d0ceb_1784_4fb6_92ae_934cacd" /&gt;&lt;w:bookmarkStart w:id="2" w:name="_PAR__2_cb284159_3362_44d5_930a_a122669f" /&gt;&lt;w:r&gt;&lt;w:rPr&gt;&lt;w:caps /&gt;&lt;/w:rPr&gt;&lt;w:t&gt;L.D. 1921&lt;/w:t&gt;&lt;/w:r&gt;&lt;/w:p&gt;&lt;w:p w:rsidR="00A40D76" w:rsidRDefault="00A40D76" w:rsidP="00A40D76"&gt;&lt;w:pPr&gt;&lt;w:tabs&gt;&lt;w:tab w:val="right" w:pos="8928" /&gt;&lt;/w:tabs&gt;&lt;w:spacing w:after="360" /&gt;&lt;w:ind w:left="360" /&gt;&lt;/w:pPr&gt;&lt;w:bookmarkStart w:id="3" w:name="_PAR__3_fe343caa_dd4c_43a5_b975_647bba68" /&gt;&lt;w:bookmarkEnd w:id="2" /&gt;&lt;w:r&gt;&lt;w:t&gt;Date:&lt;/w:t&gt;&lt;/w:r&gt;&lt;w:r&gt;&lt;w:tab /&gt;&lt;w:t&gt;(Filing No. H-         )&lt;/w:t&gt;&lt;/w:r&gt;&lt;/w:p&gt;&lt;w:p w:rsidR="00A40D76" w:rsidRDefault="00A40D76" w:rsidP="00A40D76"&gt;&lt;w:pPr&gt;&lt;w:spacing w:before="600" w:after="300" /&gt;&lt;w:ind w:left="360" /&gt;&lt;w:jc w:val="center" /&gt;&lt;w:outlineLvl w:val="0" /&gt;&lt;/w:pPr&gt;&lt;w:bookmarkStart w:id="4" w:name="_PAR__4_f40634b6_eb85_4cd2_8883_6247f1df" /&gt;&lt;w:bookmarkEnd w:id="3" /&gt;&lt;w:r&gt;&lt;w:rPr&gt;&lt;w:rFonts w:cs="Arial" /&gt;&lt;w:b /&gt;&lt;w:bCs /&gt;&lt;w:caps /&gt;&lt;w:sz w:val="24" /&gt;&lt;w:szCs w:val="32" /&gt;&lt;/w:rPr&gt;&lt;w:t xml:space="preserve"&gt;Housing and Economic Development &lt;/w:t&gt;&lt;/w:r&gt;&lt;/w:p&gt;&lt;w:p w:rsidR="00A40D76" w:rsidRDefault="00A40D76" w:rsidP="00A40D76"&gt;&lt;w:pPr&gt;&lt;w:spacing w:before="60" w:after="60" /&gt;&lt;w:ind w:left="720" /&gt;&lt;/w:pPr&gt;&lt;w:bookmarkStart w:id="5" w:name="_PAR__5_88b44873_56b9_4706_ae5d_6e6d2693" /&gt;&lt;w:bookmarkEnd w:id="4" /&gt;&lt;w:r&gt;&lt;w:t&gt;Reproduced and distributed under the direction of the Clerk of the House.&lt;/w:t&gt;&lt;/w:r&gt;&lt;/w:p&gt;&lt;w:p w:rsidR="00A40D76" w:rsidRDefault="00A40D76" w:rsidP="00A40D76"&gt;&lt;w:pPr&gt;&lt;w:spacing w:before="160" w:after="0" /&gt;&lt;w:ind w:left="360" /&gt;&lt;w:jc w:val="center" /&gt;&lt;w:outlineLvl w:val="0" /&gt;&lt;w:rPr&gt;&lt;w:rFonts w:cs="Arial" /&gt;&lt;w:b /&gt;&lt;w:bCs /&gt;&lt;w:caps /&gt;&lt;w:sz w:val="24" /&gt;&lt;w:szCs w:val="32" /&gt;&lt;/w:rPr&gt;&lt;/w:pPr&gt;&lt;w:bookmarkStart w:id="6" w:name="_PAR__6_79221212_c470_4ba3_96a8_25e5e2c4" /&gt;&lt;w:bookmarkEnd w:id="5" /&gt;&lt;w:r&gt;&lt;w:rPr&gt;&lt;w:rFonts w:cs="Arial" /&gt;&lt;w:b /&gt;&lt;w:bCs /&gt;&lt;w:caps /&gt;&lt;w:sz w:val="24" /&gt;&lt;w:szCs w:val="32" /&gt;&lt;/w:rPr&gt;&lt;w:t&gt;STATE OF MAINE&lt;/w:t&gt;&lt;/w:r&gt;&lt;/w:p&gt;&lt;w:p w:rsidR="00A40D76" w:rsidRDefault="00A40D76" w:rsidP="00A40D76"&gt;&lt;w:pPr&gt;&lt;w:spacing w:after="0" /&gt;&lt;w:ind w:left="360" /&gt;&lt;w:jc w:val="center" /&gt;&lt;w:outlineLvl w:val="0" /&gt;&lt;w:rPr&gt;&lt;w:rFonts w:cs="Arial" /&gt;&lt;w:b /&gt;&lt;w:bCs /&gt;&lt;w:caps /&gt;&lt;w:sz w:val="24" /&gt;&lt;w:szCs w:val="32" /&gt;&lt;/w:rPr&gt;&lt;/w:pPr&gt;&lt;w:bookmarkStart w:id="7" w:name="_PAR__7_d00c2721_21bf_4c2a_af8e_375a07d4" /&gt;&lt;w:bookmarkEnd w:id="6" /&gt;&lt;w:r&gt;&lt;w:rPr&gt;&lt;w:rFonts w:cs="Arial" /&gt;&lt;w:b /&gt;&lt;w:bCs /&gt;&lt;w:caps /&gt;&lt;w:sz w:val="24" /&gt;&lt;w:szCs w:val="32" /&gt;&lt;/w:rPr&gt;&lt;w:t&gt;HOUSE OF REPRESENTATIVES&lt;/w:t&gt;&lt;/w:r&gt;&lt;/w:p&gt;&lt;w:p w:rsidR="00A40D76" w:rsidRDefault="00A40D76" w:rsidP="00A40D76"&gt;&lt;w:pPr&gt;&lt;w:spacing w:after="0" /&gt;&lt;w:ind w:left="360" /&gt;&lt;w:jc w:val="center" /&gt;&lt;w:outlineLvl w:val="0" /&gt;&lt;w:rPr&gt;&lt;w:rFonts w:cs="Arial" /&gt;&lt;w:b /&gt;&lt;w:bCs /&gt;&lt;w:caps /&gt;&lt;w:sz w:val="24" /&gt;&lt;w:szCs w:val="32" /&gt;&lt;/w:rPr&gt;&lt;/w:pPr&gt;&lt;w:bookmarkStart w:id="8" w:name="_PAR__8_71e0afcc_f362_4916_8b5f_a82a1557" /&gt;&lt;w:bookmarkEnd w:id="7" /&gt;&lt;w:r&gt;&lt;w:rPr&gt;&lt;w:rFonts w:cs="Arial" /&gt;&lt;w:b /&gt;&lt;w:bCs /&gt;&lt;w:caps /&gt;&lt;w:sz w:val="24" /&gt;&lt;w:szCs w:val="32" /&gt;&lt;/w:rPr&gt;&lt;w:t&gt;132nd Legislature&lt;/w:t&gt;&lt;/w:r&gt;&lt;/w:p&gt;&lt;w:p w:rsidR="00A40D76" w:rsidRDefault="00A40D76" w:rsidP="00A40D76"&gt;&lt;w:pPr&gt;&lt;w:spacing w:after="0" /&gt;&lt;w:ind w:left="360" /&gt;&lt;w:jc w:val="center" /&gt;&lt;w:outlineLvl w:val="0" /&gt;&lt;w:rPr&gt;&lt;w:rFonts w:cs="Arial" /&gt;&lt;w:b /&gt;&lt;w:bCs /&gt;&lt;w:caps /&gt;&lt;w:sz w:val="24" /&gt;&lt;w:szCs w:val="32" /&gt;&lt;/w:rPr&gt;&lt;/w:pPr&gt;&lt;w:bookmarkStart w:id="9" w:name="_PAR__9_e15730d4_d9cb_4fe2_bbd5_9e626d6a" /&gt;&lt;w:bookmarkEnd w:id="8" /&gt;&lt;w:r&gt;&lt;w:rPr&gt;&lt;w:rFonts w:cs="Arial" /&gt;&lt;w:b /&gt;&lt;w:bCs /&gt;&lt;w:caps /&gt;&lt;w:sz w:val="24" /&gt;&lt;w:szCs w:val="32" /&gt;&lt;/w:rPr&gt;&lt;w:t&gt;Second Regular Session&lt;/w:t&gt;&lt;/w:r&gt;&lt;/w:p&gt;&lt;w:p w:rsidR="00A40D76" w:rsidRDefault="00A40D76" w:rsidP="00A40D76"&gt;&lt;w:pPr&gt;&lt;w:spacing w:before="400" w:after="200" /&gt;&lt;w:ind w:left="360" w:firstLine="360" /&gt;&lt;/w:pPr&gt;&lt;w:bookmarkStart w:id="10" w:name="_PAR__10_15faa40f_e659_4c56_8ee5_5c74a2c" /&gt;&lt;w:bookmarkEnd w:id="9" /&gt;&lt;w:r&gt;&lt;w:rPr&gt;&lt;w:szCs w:val="22" /&gt;&lt;/w:rPr&gt;&lt;w:t&gt;COMMITTEE AMENDMENT “      ” to H.P. 1282, L.D. 1921, “An Act to Create a Statewide Housing Resolution Board”&lt;/w:t&gt;&lt;/w:r&gt;&lt;/w:p&gt;&lt;w:p w:rsidR="00A40D76" w:rsidRDefault="00A40D76" w:rsidP="00A40D76"&gt;&lt;w:pPr&gt;&lt;w:ind w:left="360" w:firstLine="360" /&gt;&lt;/w:pPr&gt;&lt;w:bookmarkStart w:id="11" w:name="_INSTRUCTION__210f221a_2a92_4f2a_a26a_bb" /&gt;&lt;w:bookmarkStart w:id="12" w:name="_PAR__11_54b9fadb_edef_4abe_901e_02a9d6c" /&gt;&lt;w:bookmarkEnd w:id="0" /&gt;&lt;w:bookmarkEnd w:id="10" /&gt;&lt;w:r&gt;&lt;w:t&gt;Amend the bill by striking out the title and substituting the following:&lt;/w:t&gt;&lt;/w:r&gt;&lt;/w:p&gt;&lt;w:p w:rsidR="00A40D76" w:rsidRDefault="00A40D76" w:rsidP="00A40D76"&gt;&lt;w:pPr&gt;&lt;w:ind w:left="360" /&gt;&lt;/w:pPr&gt;&lt;w:bookmarkStart w:id="13" w:name="_PAR__12_fc43d55f_4f98_4360_acb9_3d0fa7d" /&gt;&lt;w:bookmarkEnd w:id="12" /&gt;&lt;w:r&gt;&lt;w:rPr&gt;&lt;w:b /&gt;&lt;/w:rPr&gt;&lt;w:t&gt;'Resolve, to Establish the Commission to Study Pathways to Increase Efficiency in Resolving Legal Disputes Involving Housing Development Projects'&lt;/w:t&gt;&lt;/w:r&gt;&lt;/w:p&gt;&lt;w:p w:rsidR="00A40D76" w:rsidRDefault="00A40D76" w:rsidP="00A40D76"&gt;&lt;w:pPr&gt;&lt;w:ind w:left="360" w:firstLine="360" /&gt;&lt;/w:pPr&gt;&lt;w:bookmarkStart w:id="14" w:name="_INSTRUCTION__4ab471e8_3aa7_4915_939a_df" /&gt;&lt;w:bookmarkStart w:id="15" w:name="_PAR__13_0d620502_1c69_4939_80cf_a2e0842" /&gt;&lt;w:bookmarkEnd w:id="11" /&gt;&lt;w:bookmarkEnd w:id="13" /&gt;&lt;w:r&gt;&lt;w:t&gt;Amend the bill by striking out everything after the title and inserting the following:&lt;/w:t&gt;&lt;/w:r&gt;&lt;/w:p&gt;&lt;w:p w:rsidR="00A40D76" w:rsidRDefault="00A40D76" w:rsidP="00A40D76"&gt;&lt;w:pPr&gt;&lt;w:ind w:left="360" w:firstLine="360" /&gt;&lt;/w:pPr&gt;&lt;w:bookmarkStart w:id="16" w:name="_PAR__14_31f19401_a110_479a_aba4_37d408c" /&gt;&lt;w:bookmarkEnd w:id="15" /&gt;&lt;w:r&gt;&lt;w:t&gt;'&lt;/w:t&gt;&lt;/w:r&gt;&lt;w:r&gt;&lt;w:rPr&gt;&lt;w:b /&gt;&lt;w:sz w:val="24" /&gt;&lt;/w:rPr&gt;&lt;w:t&gt;Emergency preamble.  Whereas,&lt;/w:t&gt;&lt;/w:r&gt;&lt;w:r&gt;&lt;w:t xml:space="preserve"&gt; acts and resolves of the Legislature do not become effective until 90 days after adjournment unless enacted as emergencies; and&lt;/w:t&gt;&lt;/w:r&gt;&lt;/w:p&gt;&lt;w:p w:rsidR="00A40D76" w:rsidRPr="006C3A24" w:rsidRDefault="00A40D76" w:rsidP="00A40D76"&gt;&lt;w:pPr&gt;&lt;w:ind w:left="360" w:firstLine="360" /&gt;&lt;/w:pPr&gt;&lt;w:bookmarkStart w:id="17" w:name="_PAR__15_691dff1e_c3ca_4106_8c55_ccd9111" /&gt;&lt;w:bookmarkEnd w:id="16" /&gt;&lt;w:r w:rsidRPr="006C3A24"&gt;&lt;w:rPr&gt;&lt;w:b /&gt;&lt;w:sz w:val="24" /&gt;&lt;/w:rPr&gt;&lt;w:t&gt;Whereas,&lt;/w:t&gt;&lt;/w:r&gt;&lt;w:r w:rsidRPr="006C3A24"&gt;&lt;w:t xml:space="preserve"&gt; Maine is facing a housing shortage that harms the quality of life and economic prosperity of all Maine residents; and&lt;/w:t&gt;&lt;/w:r&gt;&lt;/w:p&gt;&lt;w:p w:rsidR="00A40D76" w:rsidRPr="006C3A24" w:rsidRDefault="00A40D76" w:rsidP="00A40D76"&gt;&lt;w:pPr&gt;&lt;w:ind w:left="360" w:firstLine="360" /&gt;&lt;/w:pPr&gt;&lt;w:bookmarkStart w:id="18" w:name="_PAR__16_56c30a28_8106_4473_8912_a083f9e" /&gt;&lt;w:bookmarkEnd w:id="17" /&gt;&lt;w:r w:rsidRPr="006C3A24"&gt;&lt;w:rPr&gt;&lt;w:b /&gt;&lt;w:sz w:val="24" /&gt;&lt;/w:rPr&gt;&lt;w:t&gt;Whereas,&lt;/w:t&gt;&lt;/w:r&gt;&lt;w:r w:rsidRPr="006C3A24"&gt;&lt;w:t xml:space="preserve"&gt; to address this crisis, 84,000 new housing units must be built by 2030&lt;/w:t&gt;&lt;/w:r&gt;&lt;w:r&gt;&lt;w:t&gt;,&lt;/w:t&gt;&lt;/w:r&gt;&lt;w:r w:rsidRPr="006C3A24"&gt;&lt;w:t xml:space="preserve"&gt; which may only be achieved if annual production of housing &lt;/w:t&gt;&lt;/w:r&gt;&lt;w:r&gt;&lt;w:t xml:space="preserve"&gt;units &lt;/w:t&gt;&lt;/w:r&gt;&lt;w:r w:rsidRPr="006C3A24"&gt;&lt;w:t&gt;doubles; and&lt;/w:t&gt;&lt;/w:r&gt;&lt;/w:p&gt;&lt;w:p w:rsidR="00A40D76" w:rsidRPr="006C3A24" w:rsidRDefault="00A40D76" w:rsidP="00A40D76"&gt;&lt;w:pPr&gt;&lt;w:ind w:left="360" w:firstLine="360" /&gt;&lt;/w:pPr&gt;&lt;w:bookmarkStart w:id="19" w:name="_PAR__17_ad9bdc79_d56b_47af_8105_6acac95" /&gt;&lt;w:bookmarkEnd w:id="18" /&gt;&lt;w:r w:rsidRPr="006C3A24"&gt;&lt;w:rPr&gt;&lt;w:b /&gt;&lt;w:sz w:val="24" /&gt;&lt;/w:rPr&gt;&lt;w:t&gt;Whereas,&lt;/w:t&gt;&lt;/w:r&gt;&lt;w:r w:rsidRPr="006C3A24"&gt;&lt;w:t xml:space="preserve"&gt; production of housing is often delayed by misunderstandings and disputes about the multiple state and local government permitting and application processes required for housing development&lt;/w:t&gt;&lt;/w:r&gt;&lt;w:r&gt;&lt;w:t xml:space="preserve"&gt; projects&lt;/w:t&gt;&lt;/w:r&gt;&lt;w:r w:rsidRPr="006C3A24"&gt;&lt;w:t&gt;; and&lt;/w:t&gt;&lt;/w:r&gt;&lt;/w:p&gt;&lt;w:p w:rsidR="00A40D76" w:rsidRPr="006C3A24" w:rsidRDefault="00A40D76" w:rsidP="00A40D76"&gt;&lt;w:pPr&gt;&lt;w:ind w:left="360" w:firstLine="360" /&gt;&lt;/w:pPr&gt;&lt;w:bookmarkStart w:id="20" w:name="_PAR__18_61eba9f6_1460_489f_ac20_0096e76" /&gt;&lt;w:bookmarkEnd w:id="19" /&gt;&lt;w:r w:rsidRPr="006C3A24"&gt;&lt;w:rPr&gt;&lt;w:b /&gt;&lt;w:sz w:val="24" /&gt;&lt;/w:rPr&gt;&lt;w:t&gt;Whereas,&lt;/w:t&gt;&lt;/w:r&gt;&lt;w:r w:rsidRPr="006C3A24"&gt;&lt;w:t xml:space="preserve"&gt; these misunderstandings and disputes often lead to litigation&lt;/w:t&gt;&lt;/w:r&gt;&lt;w:r&gt;&lt;w:t&gt;,&lt;/w:t&gt;&lt;/w:r&gt;&lt;w:r w:rsidRPr="006C3A24"&gt;&lt;w:t xml:space="preserve"&gt; which further delays housing development and often causes &lt;/w:t&gt;&lt;/w:r&gt;&lt;w:r&gt;&lt;w:t&gt;a&lt;/w:t&gt;&lt;/w:r&gt;&lt;w:r w:rsidRPr="006C3A24"&gt;&lt;w:t xml:space="preserve"&gt; housing development project to become uneconomical for &lt;/w:t&gt;&lt;/w:r&gt;&lt;w:r&gt;&lt;w:t&gt;a&lt;/w:t&gt;&lt;/w:r&gt;&lt;w:r w:rsidRPr="006C3A24"&gt;&lt;w:t xml:space="preserve"&gt; developer; and&lt;/w:t&gt;&lt;/w:r&gt;&lt;/w:p&gt;&lt;w:p w:rsidR="00A40D76" w:rsidRPr="006C3A24" w:rsidRDefault="00A40D76" w:rsidP="00A40D76"&gt;&lt;w:pPr&gt;&lt;w:ind w:left="360" w:firstLine="360" /&gt;&lt;/w:pPr&gt;&lt;w:bookmarkStart w:id="21" w:name="_PAR__19_ce51f2a0_4e10_4b33_9afe_0403324" /&gt;&lt;w:bookmarkEnd w:id="20" /&gt;&lt;w:r w:rsidRPr="006C3A24"&gt;&lt;w:rPr&gt;&lt;w:b /&gt;&lt;w:sz w:val="24" /&gt;&lt;/w:rPr&gt;&lt;w:t&gt;Whereas,&lt;/w:t&gt;&lt;/w:r&gt;&lt;w:r w:rsidRPr="006C3A24"&gt;&lt;w:t xml:space="preserve"&gt; this resolve establishes the Commission to Study Pathways to &lt;/w:t&gt;&lt;/w:r&gt;&lt;w:r&gt;&lt;w:t&gt;I&lt;/w:t&gt;&lt;/w:r&gt;&lt;w:r w:rsidRPr="006C3A24"&gt;&lt;w:t xml:space="preserve"&gt;ncrease &lt;/w:t&gt;&lt;/w:r&gt;&lt;w:r&gt;&lt;w:t&gt;E&lt;/w:t&gt;&lt;/w:r&gt;&lt;w:r w:rsidRPr="006C3A24"&gt;&lt;w:t xml:space="preserve"&gt;fficiency in &lt;/w:t&gt;&lt;/w:r&gt;&lt;w:r&gt;&lt;w:t&gt;R&lt;/w:t&gt;&lt;/w:r&gt;&lt;w:r w:rsidRPr="006C3A24"&gt;&lt;w:t xml:space="preserve"&gt;esolving Legal Disputes Involving Housing Development Projects to determine &lt;/w:t&gt;&lt;/w:r&gt;&lt;w:r&gt;&lt;w:t&gt;ways to reduce the costs of and time spent in litigation involving housing development projects&lt;/w:t&gt;&lt;/w:r&gt;&lt;w:r w:rsidRPr="006C3A24"&gt;&lt;w:t&gt;; and&lt;/w:t&gt;&lt;/w:r&gt;&lt;/w:p&gt;&lt;w:p w:rsidR="00A40D76" w:rsidRPr="006C3A24" w:rsidRDefault="00A40D76" w:rsidP="00A40D76"&gt;&lt;w:pPr&gt;&lt;w:ind w:left="360" w:firstLine="360" /&gt;&lt;/w:pPr&gt;&lt;w:bookmarkStart w:id="22" w:name="_PAR__20_c6a91512_d877_46c8_9c67_7308e38" /&gt;&lt;w:bookmarkEnd w:id="21" /&gt;&lt;w:r w:rsidRPr="006C3A24"&gt;&lt;w:rPr&gt;&lt;w:b /&gt;&lt;w:sz w:val="24" /&gt;&lt;/w:rPr&gt;&lt;w:t&gt;Whereas,&lt;/w:t&gt;&lt;/w:r&gt;&lt;w:r w:rsidRPr="006C3A24"&gt;&lt;w:t xml:space="preserve"&gt; the study must be initiated before the 90-day period expires so that the study may be completed and a report submitted in time for submission to the next legislative session; and&lt;/w:t&gt;&lt;/w:r&gt;&lt;/w:p&gt;&lt;w:p w:rsidR="00A40D76" w:rsidRDefault="00A40D76" w:rsidP="00A40D76"&gt;&lt;w:pPr&gt;&lt;w:ind w:left="360" w:firstLine="360" /&gt;&lt;/w:pPr&gt;&lt;w:bookmarkStart w:id="23" w:name="_PAGE__2_0a3502b3_5ac3_4735_8235_d7392ae" /&gt;&lt;w:bookmarkStart w:id="24" w:name="_PAR__2_6bdd083e_2831_4441_a374_93a49c11" /&gt;&lt;w:bookmarkEnd w:id="1" /&gt;&lt;w:bookmarkEnd w:id="22" /&gt;&lt;w:r&gt;&lt;w:rPr&gt;&lt;w:b /&gt;&lt;w:sz w:val="24" /&gt;&lt;/w:rPr&gt;&lt;w:t&gt;Whereas,&lt;/w:t&gt;&lt;/w:r&gt;&lt;w:r&gt;&lt;w:t xml:space="preserve"&gt; in the judgment of the Legislature, these facts create an emergency within the meaning of the Constitution of Maine and require the following legislation as immediately necessary for the preservation of the public peace, health and safety; now, therefore, be it&lt;/w:t&gt;&lt;/w:r&gt;&lt;/w:p&gt;&lt;w:p w:rsidR="00A40D76" w:rsidRDefault="00A40D76" w:rsidP="00A40D76"&gt;&lt;w:pPr&gt;&lt;w:ind w:left="360" w:firstLine="360" /&gt;&lt;/w:pPr&gt;&lt;w:bookmarkStart w:id="25" w:name="_PAR__3_ceb94d25_bc6d_4392_a235_6355a4d4" /&gt;&lt;w:bookmarkEnd w:id="24" /&gt;&lt;w:r&gt;&lt;w:rPr&gt;&lt;w:b /&gt;&lt;w:sz w:val="24" /&gt;&lt;/w:rPr&gt;&lt;w:t&gt;Sec. 1&lt;/w:t&gt;&lt;/w:r&gt;&lt;w:r w:rsidRPr="006C3A24"&gt;&lt;w:rPr&gt;&lt;w:b /&gt;&lt;w:sz w:val="24" /&gt;&lt;/w:rPr&gt;&lt;w:t xml:space="preserve"&gt;.  Commission established. Resolved: &lt;/w:t&gt;&lt;/w:r&gt;&lt;w:r&gt;&lt;w:rPr&gt;&lt;w:b /&gt;&lt;w:sz w:val="24" /&gt;&lt;/w:rPr&gt;&lt;w:t xml:space="preserve"&gt; &lt;/w:t&gt;&lt;/w:r&gt;&lt;w:r w:rsidRPr="006C3A24"&gt;&lt;w:t xml:space="preserve"&gt;That the Commission &lt;/w:t&gt;&lt;/w:r&gt;&lt;w:r&gt;&lt;w:t&gt;t&lt;/w:t&gt;&lt;/w:r&gt;&lt;w:r w:rsidRPr="006C3A24"&gt;&lt;w:t xml:space="preserve"&gt;o Study Pathways &lt;/w:t&gt;&lt;/w:r&gt;&lt;w:r&gt;&lt;w:t&gt;t&lt;/w:t&gt;&lt;/w:r&gt;&lt;w:r w:rsidRPr="006C3A24"&gt;&lt;w:t xml:space="preserve"&gt;o Increase Efficiency &lt;/w:t&gt;&lt;/w:r&gt;&lt;w:r&gt;&lt;w:t&gt;i&lt;/w:t&gt;&lt;/w:r&gt;&lt;w:r w:rsidRPr="006C3A24"&gt;&lt;w:t xml:space="preserve"&gt;n Resolving Legal Disputes Involving Housing Development &lt;/w:t&gt;&lt;/w:r&gt;&lt;w:r&gt;&lt;w:t&gt;Projects&lt;/w:t&gt;&lt;/w:r&gt;&lt;w:r w:rsidRPr="006C3A24"&gt;&lt;w:t&gt;, referred to in this resolve as "the commission," is established to identify ways to reduce the cost and time spent on legal challenges to housing development projects such as developments of single-family and multifamily buildings, condominiums, townhouses and manufactured housing communities.&lt;/w:t&gt;&lt;/w:r&gt;&lt;/w:p&gt;&lt;w:p w:rsidR="00A40D76" w:rsidRDefault="00A40D76" w:rsidP="00A40D76"&gt;&lt;w:pPr&gt;&lt;w:ind w:left="360" w:firstLine="360" /&gt;&lt;/w:pPr&gt;&lt;w:bookmarkStart w:id="26" w:name="_PAR__4_9f7da1b5_dc1b_4057_8d2a_d7cc555e" /&gt;&lt;w:bookmarkEnd w:id="25" /&gt;&lt;w:r&gt;&lt;w:rPr&gt;&lt;w:b /&gt;&lt;w:sz w:val="24" /&gt;&lt;/w:rPr&gt;&lt;w:t&gt;Sec. 2.&lt;/w:t&gt;&lt;/w:r&gt;&lt;w:r w:rsidRPr="006C3A24"&gt;&lt;w:rPr&gt;&lt;w:b /&gt;&lt;w:sz w:val="24" /&gt;&lt;/w:rPr&gt;&lt;w:t xml:space="preserve"&gt;  Commission membership. Resolved: &lt;/w:t&gt;&lt;/w:r&gt;&lt;w:r&gt;&lt;w:t xml:space="preserve"&gt; That, notwithstanding Joint Rule 353, the commission consists of 14 members as follows:&lt;/w:t&gt;&lt;/w:r&gt;&lt;/w:p&gt;&lt;w:p w:rsidR="00A40D76" w:rsidRDefault="00A40D76" w:rsidP="00A40D76"&gt;&lt;w:pPr&gt;&lt;w:ind w:left="360" w:firstLine="360" /&gt;&lt;/w:pPr&gt;&lt;w:bookmarkStart w:id="27" w:name="_PAR__5_99b39613_99af_40bf_97d9_5c93b699" /&gt;&lt;w:bookmarkEnd w:id="26" /&gt;&lt;w:r&gt;&lt;w:t&gt;1.  Two members of the Senate appointed by the President of the Senate, including a member from each of the 2 parties holding the largest number of seats in the Legislature;&lt;/w:t&gt;&lt;/w:r&gt;&lt;/w:p&gt;&lt;w:p w:rsidR="00A40D76" w:rsidRDefault="00A40D76" w:rsidP="00A40D76"&gt;&lt;w:pPr&gt;&lt;w:ind w:left="360" w:firstLine="360" /&gt;&lt;/w:pPr&gt;&lt;w:bookmarkStart w:id="28" w:name="_PAR__6_f6ce4938_48e0_4999_a2c5_bec20734" /&gt;&lt;w:bookmarkEnd w:id="27" /&gt;&lt;w:r&gt;&lt;w:t&gt;2.  Two members of the House of Representatives appointed by the Speaker of the House, including a member from each of the 2 parties holding the largest number of seats in the Legislature;&lt;/w:t&gt;&lt;/w:r&gt;&lt;/w:p&gt;&lt;w:p w:rsidR="00A40D76" w:rsidRDefault="00A40D76" w:rsidP="00A40D76"&gt;&lt;w:pPr&gt;&lt;w:ind w:left="360" w:firstLine="360" /&gt;&lt;/w:pPr&gt;&lt;w:bookmarkStart w:id="29" w:name="_PAR__7_ce6f4d59_9d12_4124_86ee_42d2766e" /&gt;&lt;w:bookmarkEnd w:id="28" /&gt;&lt;w:r&gt;&lt;w:t&gt;3.  The director of the Maine State Housing Authority, or the director’s designee;&lt;/w:t&gt;&lt;/w:r&gt;&lt;/w:p&gt;&lt;w:p w:rsidR="00A40D76" w:rsidRDefault="00A40D76" w:rsidP="00A40D76"&gt;&lt;w:pPr&gt;&lt;w:ind w:left="360" w:firstLine="360" /&gt;&lt;/w:pPr&gt;&lt;w:bookmarkStart w:id="30" w:name="_PAR__8_69d9da47_cd57_4f6e_b665_7e8d7110" /&gt;&lt;w:bookmarkEnd w:id="29" /&gt;&lt;w:r&gt;&lt;w:t&gt;4.  One member representing the Office of the Governor, designated by the Governor;&lt;/w:t&gt;&lt;/w:r&gt;&lt;/w:p&gt;&lt;w:p w:rsidR="00A40D76" w:rsidRDefault="00A40D76" w:rsidP="00A40D76"&gt;&lt;w:pPr&gt;&lt;w:ind w:left="360" w:firstLine="360" /&gt;&lt;/w:pPr&gt;&lt;w:bookmarkStart w:id="31" w:name="_PAR__9_142a7241_d8c8_4ae7_90db_714c2742" /&gt;&lt;w:bookmarkEnd w:id="30" /&gt;&lt;w:r&gt;&lt;w:t&gt;5.  One member representing the Judicial Branch, designated by the Chief Justice of the Supreme Judicial Court;&lt;/w:t&gt;&lt;/w:r&gt;&lt;/w:p&gt;&lt;w:p w:rsidR="00A40D76" w:rsidRDefault="00A40D76" w:rsidP="00A40D76"&gt;&lt;w:pPr&gt;&lt;w:ind w:left="360" w:firstLine="360" /&gt;&lt;/w:pPr&gt;&lt;w:bookmarkStart w:id="32" w:name="_PAR__10_db91a4d1_9ff0_4faa_a21e_0874d03" /&gt;&lt;w:bookmarkEnd w:id="31" /&gt;&lt;w:r&gt;&lt;w:t&gt;6.  Three members of the public, appointed by the President of the Senate, including one member who represents a statewide municipal association, one member who represents a statewide organization that advocates for responsible real estate development and ownership and one member who represents a statewide or regional business association; and&lt;/w:t&gt;&lt;/w:r&gt;&lt;/w:p&gt;&lt;w:p w:rsidR="00A40D76" w:rsidRDefault="00A40D76" w:rsidP="00A40D76"&gt;&lt;w:pPr&gt;&lt;w:ind w:left="360" w:firstLine="360" /&gt;&lt;/w:pPr&gt;&lt;w:bookmarkStart w:id="33" w:name="_PAR__11_3a55a273_b727_4c82_9e04_ba7656b" /&gt;&lt;w:bookmarkEnd w:id="32" /&gt;&lt;w:r&gt;&lt;w:t&gt;7.  Four members of the public, appointed by the Speaker of the House, including one member who represents a statewide organization that advocates for affordable housing, one member who represents a regional planning commission established under the Maine Revised Statutes, Title 30-A, section 2321, or a statewide organization that advocates for smart growth policies and projects, one member who represents the real estate industry and one member who represents an organization that advocates for low-income or middle-income renters or homeowners.&lt;/w:t&gt;&lt;/w:r&gt;&lt;/w:p&gt;&lt;w:p w:rsidR="00A40D76" w:rsidRDefault="00A40D76" w:rsidP="00A40D76"&gt;&lt;w:pPr&gt;&lt;w:ind w:left="360" w:firstLine="360" /&gt;&lt;/w:pPr&gt;&lt;w:bookmarkStart w:id="34" w:name="_PAR__12_8b2c859c_631f_4aa1_8a31_81ffc25" /&gt;&lt;w:bookmarkEnd w:id="33" /&gt;&lt;w:r&gt;&lt;w:rPr&gt;&lt;w:b /&gt;&lt;w:sz w:val="24" /&gt;&lt;/w:rPr&gt;&lt;w:t&gt;Sec. 3&lt;/w:t&gt;&lt;/w:r&gt;&lt;w:r w:rsidRPr="006C3A24"&gt;&lt;w:rPr&gt;&lt;w:b /&gt;&lt;w:sz w:val="24" /&gt;&lt;/w:rPr&gt;&lt;w:t xml:space="preserve"&gt;.  Chairs. Resolved: &lt;/w:t&gt;&lt;/w:r&gt;&lt;w:r&gt;&lt;w:t xml:space="preserve"&gt; &lt;/w:t&gt;&lt;/w:r&gt;&lt;w:r w:rsidRPr="006C3A24"&gt;&lt;w:t&gt;That the first-named Senate member is the Senate chair and the first-named House of Representatives member is the House chair of the commission.&lt;/w:t&gt;&lt;/w:r&gt;&lt;/w:p&gt;&lt;w:p w:rsidR="00A40D76" w:rsidRDefault="00A40D76" w:rsidP="00A40D76"&gt;&lt;w:pPr&gt;&lt;w:ind w:left="360" w:firstLine="360" /&gt;&lt;/w:pPr&gt;&lt;w:bookmarkStart w:id="35" w:name="_PAR__13_a14515d3_c75f_4f93_8719_38c8312" /&gt;&lt;w:bookmarkEnd w:id="34" /&gt;&lt;w:r&gt;&lt;w:rPr&gt;&lt;w:b /&gt;&lt;w:sz w:val="24" /&gt;&lt;/w:rPr&gt;&lt;w:t&gt;Sec. 4.&lt;/w:t&gt;&lt;/w:r&gt;&lt;w:r w:rsidRPr="006C3A24"&gt;&lt;w:rPr&gt;&lt;w:b /&gt;&lt;w:sz w:val="24" /&gt;&lt;/w:rPr&gt;&lt;w:t xml:space="preserve"&gt;  Appointments; convening of commission. Resolved: &lt;/w:t&gt;&lt;/w:r&gt;&lt;w:r&gt;&lt;w:t xml:space="preserve"&gt; &lt;/w:t&gt;&lt;/w:r&gt;&lt;w:r w:rsidRPr="006C3A24"&gt;&lt;w:t xml:space="preserve"&gt;That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&lt;/w:t&gt;&lt;/w:r&gt;&lt;w:bookmarkStart w:id="36" w:name="_PAGE_SPLIT__1b6c55a8_baa9_40b6_9866_48d" /&gt;&lt;w:bookmarkStart w:id="37" w:name="_PAGE__3_0cbb31b4_f727_462b_b17d_7c34a4f" /&gt;&lt;w:bookmarkStart w:id="38" w:name="_PAR__2_54d9a1f4_7113_409d_9da3_a5ce2dd8" /&gt;&lt;w:bookmarkEnd w:id="23" /&gt;&lt;w:bookmarkEnd w:id="35" /&gt;&lt;w:r w:rsidRPr="006C3A24"&gt;&lt;w:t&gt;m&lt;/w:t&gt;&lt;/w:r&gt;&lt;w:bookmarkEnd w:id="36" /&gt;&lt;w:r w:rsidRPr="006C3A24"&gt;&lt;w:t&gt;ade, the chairs may request authority and the Legislative Council may grant authority for the commission to meet and conduct its business.&lt;/w:t&gt;&lt;/w:r&gt;&lt;/w:p&gt;&lt;w:p w:rsidR="00A40D76" w:rsidRDefault="00A40D76" w:rsidP="00A40D76"&gt;&lt;w:pPr&gt;&lt;w:ind w:left="360" w:firstLine="360" /&gt;&lt;/w:pPr&gt;&lt;w:bookmarkStart w:id="39" w:name="_PAR__3_f1869f6b_276a_45ab_b266_35c523ad" /&gt;&lt;w:bookmarkEnd w:id="38" /&gt;&lt;w:r&gt;&lt;w:rPr&gt;&lt;w:b /&gt;&lt;w:sz w:val="24" /&gt;&lt;/w:rPr&gt;&lt;w:t&gt;Sec. 5.&lt;/w:t&gt;&lt;/w:r&gt;&lt;w:r w:rsidRPr="006C3A24"&gt;&lt;w:rPr&gt;&lt;w:b /&gt;&lt;w:sz w:val="24" /&gt;&lt;/w:rPr&gt;&lt;w:t xml:space="preserve"&gt;  Duties. Resolved: &lt;/w:t&gt;&lt;/w:r&gt;&lt;w:r&gt;&lt;w:t xml:space="preserve"&gt; That the commission is authorized to meet 6 times and shall:&lt;/w:t&gt;&lt;/w:r&gt;&lt;/w:p&gt;&lt;w:p w:rsidR="00A40D76" w:rsidRDefault="00A40D76" w:rsidP="00A40D76"&gt;&lt;w:pPr&gt;&lt;w:ind w:left="360" w:firstLine="360" /&gt;&lt;/w:pPr&gt;&lt;w:bookmarkStart w:id="40" w:name="_PAR__4_dec7dcba_77b6_4f83_b9e2_140892a8" /&gt;&lt;w:bookmarkEnd w:id="39" /&gt;&lt;w:r&gt;&lt;w:t xml:space="preserve"&gt;1.  Collect and review information, data and reports on the housing development dispute resolution process in other states, including housing resolution boards, judicial mechanisms and other approaches used to reduce the cost and time spent in litigation affecting housing development projects; &lt;/w:t&gt;&lt;/w:r&gt;&lt;/w:p&gt;&lt;w:p w:rsidR="00A40D76" w:rsidRDefault="00A40D76" w:rsidP="00A40D76"&gt;&lt;w:pPr&gt;&lt;w:ind w:left="360" w:firstLine="360" /&gt;&lt;/w:pPr&gt;&lt;w:bookmarkStart w:id="41" w:name="_PAR__5_05ef5faa_375e_43a6_b63f_61392944" /&gt;&lt;w:bookmarkEnd w:id="40" /&gt;&lt;w:r&gt;&lt;w:t&gt;2.  Identify the most common legal challenges to housing development projects filed in the State and collect data on these challenges as determined relevant by the commission; and&lt;/w:t&gt;&lt;/w:r&gt;&lt;/w:p&gt;&lt;w:p w:rsidR="00A40D76" w:rsidRDefault="00A40D76" w:rsidP="00A40D76"&gt;&lt;w:pPr&gt;&lt;w:ind w:left="360" w:firstLine="360" /&gt;&lt;/w:pPr&gt;&lt;w:bookmarkStart w:id="42" w:name="_PAR__6_45cdb47c_98be_40f8_94e3_5cd35f5f" /&gt;&lt;w:bookmarkEnd w:id="41" /&gt;&lt;w:r&gt;&lt;w:t&gt;3.  Advise and make recommendations to the joint standing committee of the Legislature having jurisdiction over housing matters on ways to reduce the cost and time spent in litigation affecting housing development projects.&lt;/w:t&gt;&lt;/w:r&gt;&lt;/w:p&gt;&lt;w:p w:rsidR="00A40D76" w:rsidRDefault="00A40D76" w:rsidP="00A40D76"&gt;&lt;w:pPr&gt;&lt;w:ind w:left="360" w:firstLine="360" /&gt;&lt;/w:pPr&gt;&lt;w:bookmarkStart w:id="43" w:name="_PAR__7_3edfd998_c7af_4dcf_bf11_34590b55" /&gt;&lt;w:bookmarkEnd w:id="42" /&gt;&lt;w:r&gt;&lt;w:rPr&gt;&lt;w:b /&gt;&lt;w:sz w:val="24" /&gt;&lt;/w:rPr&gt;&lt;w:t&gt;Sec. 6.&lt;/w:t&gt;&lt;/w:r&gt;&lt;w:r w:rsidRPr="006C3A24"&gt;&lt;w:rPr&gt;&lt;w:b /&gt;&lt;w:sz w:val="24" /&gt;&lt;/w:rPr&gt;&lt;w:t xml:space="preserve"&gt;  Staff assistance. Resolved: &lt;/w:t&gt;&lt;/w:r&gt;&lt;w:r&gt;&lt;w:t xml:space="preserve"&gt; &lt;/w:t&gt;&lt;/w:r&gt;&lt;w:r w:rsidRPr="006C3A24"&gt;&lt;w:t&gt;That the Legislative Council shall provide necessary staffing services to the commission, except that Legislative Council staff support is not authorized when the Legislature is in regular or special session.&lt;/w:t&gt;&lt;/w:r&gt;&lt;/w:p&gt;&lt;w:p w:rsidR="00A40D76" w:rsidRDefault="00A40D76" w:rsidP="00A40D76"&gt;&lt;w:pPr&gt;&lt;w:ind w:left="360" w:firstLine="360" /&gt;&lt;/w:pPr&gt;&lt;w:bookmarkStart w:id="44" w:name="_PAR__8_e4a9fd7a_cc7c_40af_ae92_b8d6d922" /&gt;&lt;w:bookmarkEnd w:id="43" /&gt;&lt;w:r&gt;&lt;w:rPr&gt;&lt;w:b /&gt;&lt;w:sz w:val="24" /&gt;&lt;/w:rPr&gt;&lt;w:t&gt;Sec. 7&lt;/w:t&gt;&lt;/w:r&gt;&lt;w:r w:rsidRPr="006C3A24"&gt;&lt;w:rPr&gt;&lt;w:b /&gt;&lt;w:sz w:val="24" /&gt;&lt;/w:rPr&gt;&lt;w:t xml:space="preserve"&gt;.  Report. Resolved: &lt;/w:t&gt;&lt;/w:r&gt;&lt;w:r&gt;&lt;w:t xml:space="preserve"&gt; &lt;/w:t&gt;&lt;/w:r&gt;&lt;w:r w:rsidRPr="006C3A24"&gt;&lt;w:t&gt;That,&lt;/w:t&gt;&lt;/w:r&gt;&lt;w:r&gt;&lt;w:t xml:space="preserve"&gt; no later than November 4, 2026&lt;/w:t&gt;&lt;/w:r&gt;&lt;w:r w:rsidRPr="006C3A24"&gt;&lt;w:t&gt;, the commission shall submit a report that includes its findings and recommendations, including suggested legislation, to the joint standing committee of the Legislature having jurisdiction over housing matters.  The joint standing committee may report out legislation related to the report to the 133rd Legislature in 2027.&lt;/w:t&gt;&lt;/w:r&gt;&lt;/w:p&gt;&lt;w:p w:rsidR="00A40D76" w:rsidRDefault="00A40D76" w:rsidP="00A40D76"&gt;&lt;w:pPr&gt;&lt;w:ind w:left="360" w:firstLine="360" /&gt;&lt;/w:pPr&gt;&lt;w:bookmarkStart w:id="45" w:name="_PAR__9_5e093997_8da0_44ce_8388_ad3a2067" /&gt;&lt;w:bookmarkEnd w:id="44" /&gt;&lt;w:r&gt;&lt;w:rPr&gt;&lt;w:b /&gt;&lt;w:sz w:val="24" /&gt;&lt;/w:rPr&gt;&lt;w:t xml:space="preserve"&gt;Emergency clause.  &lt;/w:t&gt;&lt;/w:r&gt;&lt;w:r&gt;&lt;w:t&gt;In view of the emergency cited in the preamble, this legislation takes effect when approved.'&lt;/w:t&gt;&lt;/w:r&gt;&lt;/w:p&gt;&lt;w:p w:rsidR="00A40D76" w:rsidRDefault="00A40D76" w:rsidP="00A40D76"&gt;&lt;w:pPr&gt;&lt;w:ind w:left="360" w:firstLine="360" /&gt;&lt;/w:pPr&gt;&lt;w:bookmarkStart w:id="46" w:name="_INSTRUCTION__9088a4a2_061f_4ec3_822d_ec" /&gt;&lt;w:bookmarkStart w:id="47" w:name="_PAR__10_221da4b3_eefb_4348_8450_f0751db" /&gt;&lt;w:bookmarkEnd w:id="14" /&gt;&lt;w:bookmarkEnd w:id="45" /&gt;&lt;w:r&gt;&lt;w:t&gt;Amend the bill by relettering or renumbering any nonconsecutive Part letter or section number to read consecutively.&lt;/w:t&gt;&lt;/w:r&gt;&lt;/w:p&gt;&lt;w:p w:rsidR="00A40D76" w:rsidRDefault="00A40D76" w:rsidP="00A40D76"&gt;&lt;w:pPr&gt;&lt;w:keepNext /&gt;&lt;w:spacing w:before="240" /&gt;&lt;w:ind w:left="360" /&gt;&lt;w:jc w:val="center" /&gt;&lt;/w:pPr&gt;&lt;w:bookmarkStart w:id="48" w:name="_SUMMARY__b7a84769_f8b9_4416_a4d3_94e0c3" /&gt;&lt;w:bookmarkStart w:id="49" w:name="_PAR__11_d0c1a550_a2f5_4e2c_bfb8_796e64f" /&gt;&lt;w:bookmarkEnd w:id="46" /&gt;&lt;w:bookmarkEnd w:id="47" /&gt;&lt;w:r&gt;&lt;w:rPr&gt;&lt;w:b /&gt;&lt;w:sz w:val="24" /&gt;&lt;/w:rPr&gt;&lt;w:t&gt;SUMMARY&lt;/w:t&gt;&lt;/w:r&gt;&lt;/w:p&gt;&lt;w:p w:rsidR="00A40D76" w:rsidRDefault="00A40D76" w:rsidP="00A40D76"&gt;&lt;w:pPr&gt;&lt;w:keepNext /&gt;&lt;w:ind w:left="360" w:firstLine="360" /&gt;&lt;/w:pPr&gt;&lt;w:bookmarkStart w:id="50" w:name="_PAR__12_6f726bf5_2e99_4ad5_b6fb_5a90387" /&gt;&lt;w:bookmarkEnd w:id="49" /&gt;&lt;w:r w:rsidRPr="006C3A24"&gt;&lt;w:t&gt;This amendment, which is the majority report of the committee, replaces the bill with a resolve&lt;/w:t&gt;&lt;/w:r&gt;&lt;w:r&gt;&lt;w:t xml:space="preserve"&gt; and adds an emergency preamble and emergency clause&lt;/w:t&gt;&lt;/w:r&gt;&lt;w:r w:rsidRPr="006C3A24"&gt;&lt;w:t xml:space="preserve"&gt;. It &lt;/w:t&gt;&lt;/w:r&gt;&lt;w:r&gt;&lt;w:t&gt;establishes the&lt;/w:t&gt;&lt;/w:r&gt;&lt;w:r w:rsidRPr="006C3A24"&gt;&lt;w:t xml:space="preserve"&gt; Commission to Study Pathways &lt;/w:t&gt;&lt;/w:r&gt;&lt;w:r&gt;&lt;w:t&gt;to Increase Efficiency in Resolving Legal Disputes Involving Housing Development Projects&lt;/w:t&gt;&lt;/w:r&gt;&lt;w:r w:rsidRPr="006C3A24"&gt;&lt;w:t xml:space="preserve"&gt; to determine &lt;/w:t&gt;&lt;/w:r&gt;&lt;w:r&gt;&lt;w:t xml:space="preserve"&gt;ways to &lt;/w:t&gt;&lt;/w:r&gt;&lt;w:r w:rsidRPr="006C3A24"&gt;&lt;w:t&gt;reduce the cost&lt;/w:t&gt;&lt;/w:r&gt;&lt;w:r&gt;&lt;w:t xml:space="preserve"&gt; of&lt;/w:t&gt;&lt;/w:r&gt;&lt;w:r w:rsidRPr="006C3A24"&gt;&lt;w:t xml:space="preserve"&gt; and time spent in litigation involving the development of housing in the State.&lt;/w:t&gt;&lt;/w:r&gt;&lt;w:r&gt;&lt;w:t xml:space="preserve"&gt; &lt;/w:t&gt;&lt;/w:r&gt;&lt;w:r w:rsidRPr="006C3A24"&gt;&lt;w:t xml:space="preserve"&gt;The commission is authorized to meet 6 times &lt;/w:t&gt;&lt;/w:r&gt;&lt;w:r&gt;&lt;w:t&gt;in 2026 and is required to submit a report to the joint standing committee of the Legislature having jurisdiction over housing matters.&lt;/w:t&gt;&lt;/w:r&gt;&lt;/w:p&gt;&lt;w:p w:rsidR="00A40D76" w:rsidRDefault="00A40D76" w:rsidP="00A40D76"&gt;&lt;w:pPr&gt;&lt;w:keepNext /&gt;&lt;w:spacing w:before="60" w:after="60" /&gt;&lt;w:ind w:left="360" /&gt;&lt;w:jc w:val="center" /&gt;&lt;/w:pPr&gt;&lt;w:bookmarkStart w:id="51" w:name="_FISCAL_NOTE_REQUIRED__c768e38f_c2a9_400" /&gt;&lt;w:bookmarkStart w:id="52" w:name="_PAR__13_b23d61aa_fc8a_4951_9702_fddefdf" /&gt;&lt;w:bookmarkEnd w:id="50" /&gt;&lt;w:r&gt;&lt;w:rPr&gt;&lt;w:b /&gt;&lt;/w:rPr&gt;&lt;w:t&gt;FISCAL NOTE REQUIRED&lt;/w:t&gt;&lt;/w:r&gt;&lt;/w:p&gt;&lt;w:p w:rsidR="00000000" w:rsidRPr="00A40D76" w:rsidRDefault="00A40D76" w:rsidP="00A40D76"&gt;&lt;w:pPr&gt;&lt;w:spacing w:before="60" w:after="60" /&gt;&lt;w:ind w:left="360" /&gt;&lt;w:jc w:val="center" /&gt;&lt;w:rPr&gt;&lt;w:b /&gt;&lt;/w:rPr&gt;&lt;/w:pPr&gt;&lt;w:bookmarkStart w:id="53" w:name="_PAR__14_933bc998_1be7_4af1_9d76_6d8ff37" /&gt;&lt;w:bookmarkEnd w:id="52" /&gt;&lt;w:r&gt;&lt;w:rPr&gt;&lt;w:b /&gt;&lt;/w:rPr&gt;&lt;w:t&gt;(See attached)&lt;/w:t&gt;&lt;/w:r&gt;&lt;w:bookmarkEnd w:id="37" /&gt;&lt;w:bookmarkEnd w:id="48" /&gt;&lt;w:bookmarkEnd w:id="51" /&gt;&lt;w:bookmarkEnd w:id="53" /&gt;&lt;/w:p&gt;&lt;w:sectPr w:rsidR="00000000" w:rsidRPr="00A40D76" w:rsidSect="00A40D76"&gt;&lt;w:footerReference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_PAGE__1_d94d0ceb_1784_4fb6_92ae_934cacd</BookmarkName>
                <Tables/>
              </ProcessedCheckInPage>
              <ProcessedCheckInPage>
                <PageNumber>2</PageNumber>
                <BookmarkName>_PAGE__2_0a3502b3_5ac3_4735_8235_d7392ae</BookmarkName>
                <Tables/>
              </ProcessedCheckInPage>
              <ProcessedCheckInPage>
                <PageNumber>3</PageNumber>
                <BookmarkName>_PAGE__3_0cbb31b4_f727_462b_b17d_7c34a4f</BookmarkName>
                <Tables/>
              </ProcessedCheckInPage>
            </Pages>
            <Paragraphs>
              <CheckInParagraphs>
                <PageNumber>1</PageNumber>
                <BookmarkName>_PAR__2_cb284159_3362_44d5_930a_a122669f</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_PAR__3_fe343caa_dd4c_43a5_b975_647bba68</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_PAR__4_f40634b6_eb85_4cd2_8883_6247f1df</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_PAR__5_88b44873_56b9_4706_ae5d_6e6d2693</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_PAR__6_79221212_c470_4ba3_96a8_25e5e2c4</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_PAR__7_d00c2721_21bf_4c2a_af8e_375a07d4</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_PAR__8_71e0afcc_f362_4916_8b5f_a82a1557</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_PAR__9_e15730d4_d9cb_4fe2_bbd5_9e626d6a</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_PAR__10_15faa40f_e659_4c56_8ee5_5c74a2c</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_PAR__11_54b9fadb_edef_4abe_901e_02a9d6c</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_PAR__12_fc43d55f_4f98_4360_acb9_3d0fa7d</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_PAR__13_0d620502_1c69_4939_80cf_a2e0842</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_PAR__14_31f19401_a110_479a_aba4_37d408c</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_PAR__15_691dff1e_c3ca_4106_8c55_ccd9111</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_PAR__16_56c30a28_8106_4473_8912_a083f9e</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_PAR__17_ad9bdc79_d56b_47af_8105_6acac95</BookmarkName>
                <StartingLineNumber>21</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_PAR__18_61eba9f6_1460_489f_ac20_0096e76</BookmarkName>
                <StartingLineNumber>24</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_PAR__19_ce51f2a0_4e10_4b33_9afe_0403324</BookmarkName>
                <StartingLineNumber>27</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_PAR__20_c6a91512_d877_46c8_9c67_7308e38</BookmarkName>
                <StartingLineNumber>31</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_PAR__2_6bdd083e_2831_4441_a374_93a49c11</BookmarkName>
                <StartingLineNumber>1</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_PAR__3_ceb94d25_bc6d_4392_a235_6355a4d4</BookmarkName>
                <StartingLineNumber>5</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_PAR__4_9f7da1b5_dc1b_4057_8d2a_d7cc555e</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_PAR__5_99b39613_99af_40bf_97d9_5c93b699</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_PAR__6_f6ce4938_48e0_4999_a2c5_bec20734</BookmarkName>
                <StartingLineNumber>15</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_PAR__7_ce6f4d59_9d12_4124_86ee_42d2766e</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_PAR__8_69d9da47_cd57_4f6e_b665_7e8d7110</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_PAR__9_142a7241_d8c8_4ae7_90db_714c2742</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_PAR__10_db91a4d1_9ff0_4faa_a21e_0874d03</BookmarkName>
                <StartingLineNumber>22</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_PAR__11_3a55a273_b727_4c82_9e04_ba7656b</BookmarkName>
                <StartingLineNumber>27</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_PAR__12_8b2c859c_631f_4aa1_8a31_81ffc25</BookmarkName>
                <StartingLineNumber>34</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_PAR__13_a14515d3_c75f_4f93_8719_38c8312</BookmarkName>
                <StartingLineNumber>37</StartingLineNumber>
                <EndingLineNumber>42</EndingLineNumber>
                <PostTableLine>false</PostTableLine>
                <PostKeepWithNext>false</PostKeepWithNext>
                <RequiresSectionBreak>true</RequiresSectionBreak>
                <SectionStartingLineNumber>1</SectionStartingLineNumber>
              </CheckInParagraphs>
              <CheckInParagraphs>
                <PageNumber>3</PageNumber>
                <BookmarkName>_PAR__2_54d9a1f4_7113_409d_9da3_a5ce2dd8</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_PAR__3_f1869f6b_276a_45ab_b266_35c523ad</BookmarkName>
                <StartingLineNumber>3</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_PAR__4_dec7dcba_77b6_4f83_b9e2_140892a8</BookmarkName>
                <StartingLineNumber>5</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_PAR__5_05ef5faa_375e_43a6_b63f_61392944</BookmarkName>
                <StartingLineNumber>9</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_PAR__6_45cdb47c_98be_40f8_94e3_5cd35f5f</BookmarkName>
                <StartingLineNumber>12</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_PAR__7_3edfd998_c7af_4dcf_bf11_34590b55</BookmarkName>
                <StartingLineNumber>15</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_PAR__8_e4a9fd7a_cc7c_40af_ae92_b8d6d922</BookmarkName>
                <StartingLineNumber>18</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_PAR__9_5e093997_8da0_44ce_8388_ad3a2067</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_PAR__10_221da4b3_eefb_4348_8450_f0751db</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_PAR__11_d0c1a550_a2f5_4e2c_bfb8_796e64f</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_PAR__12_6f726bf5_2e99_4ad5_b6fb_5a90387</BookmarkName>
                <StartingLineNumber>28</StartingLineNumber>
                <EndingLineNumber>34</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_PAR__13_b23d61aa_fc8a_4951_9702_fddefdf</BookmarkName>
                <StartingLineNumber>35</StartingLineNumber>
                <EndingLineNumber>35</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_PAR__14_933bc998_1be7_4af1_9d76_6d8ff37</BookmarkName>
                <StartingLineNumber>36</StartingLineNumber>
                <EndingLineNumber>36</EndingLineNumber>
                <PostTableLine>false</PostTableLine>
                <PostKeepWithNext>true</PostKeepWithNext>
                <RequiresSectionBreak>true</RequiresSectionBreak>
                <SectionStartingLineNumber>3</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