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a Sustainable Electric Grid</w:t>
      </w:r>
    </w:p>
    <w:p w:rsidR="00EC6EA4" w:rsidP="00EC6EA4">
      <w:pPr>
        <w:spacing w:after="240"/>
        <w:ind w:left="360"/>
        <w:jc w:val="right"/>
        <w:rPr>
          <w:rFonts w:ascii="Arial" w:eastAsia="Arial" w:hAnsi="Arial" w:cs="Arial"/>
          <w:caps/>
        </w:rPr>
      </w:pPr>
      <w:bookmarkStart w:id="0" w:name="_AMEND_TITLE__97d5e238_04b3_4c41_b6ea_0b"/>
      <w:bookmarkStart w:id="1" w:name="_PAGE__1_fe0de991_e41e_4915_b861_099cf51"/>
      <w:bookmarkStart w:id="2" w:name="_PAR__2_a07ec8cb_97c7_4ce3_baae_095a765f"/>
      <w:r>
        <w:rPr>
          <w:rFonts w:ascii="Arial" w:eastAsia="Arial" w:hAnsi="Arial" w:cs="Arial"/>
          <w:caps/>
        </w:rPr>
        <w:t>L.D. 1778</w:t>
      </w:r>
    </w:p>
    <w:p w:rsidR="00EC6EA4" w:rsidP="00EC6EA4">
      <w:pPr>
        <w:tabs>
          <w:tab w:val="right" w:pos="8928"/>
        </w:tabs>
        <w:spacing w:after="360"/>
        <w:ind w:left="360"/>
        <w:rPr>
          <w:rFonts w:ascii="Arial" w:eastAsia="Arial" w:hAnsi="Arial" w:cs="Arial"/>
        </w:rPr>
      </w:pPr>
      <w:bookmarkStart w:id="3" w:name="_PAR__3_a9c17421_5387_4218_b18c_d14ac389"/>
      <w:bookmarkEnd w:id="2"/>
      <w:r>
        <w:rPr>
          <w:rFonts w:ascii="Arial" w:eastAsia="Arial" w:hAnsi="Arial" w:cs="Arial"/>
        </w:rPr>
        <w:t>Date:</w:t>
      </w:r>
      <w:r>
        <w:rPr>
          <w:rFonts w:ascii="Arial" w:eastAsia="Arial" w:hAnsi="Arial" w:cs="Arial"/>
        </w:rPr>
        <w:tab/>
        <w:t>(Filing No. H-         )</w:t>
      </w:r>
    </w:p>
    <w:p w:rsidR="00EC6EA4" w:rsidP="00EC6EA4">
      <w:pPr>
        <w:spacing w:before="600" w:after="300"/>
        <w:ind w:left="360"/>
        <w:jc w:val="center"/>
        <w:outlineLvl w:val="0"/>
        <w:rPr>
          <w:rFonts w:ascii="Arial" w:eastAsia="Arial" w:hAnsi="Arial" w:cs="Arial"/>
        </w:rPr>
      </w:pPr>
      <w:bookmarkStart w:id="4" w:name="_PAR__4_0b3f77b8_70cc_4909_a933_d13c860a"/>
      <w:bookmarkEnd w:id="3"/>
      <w:r>
        <w:rPr>
          <w:rFonts w:ascii="Arial" w:eastAsia="Arial" w:hAnsi="Arial" w:cs="Arial"/>
          <w:b/>
          <w:caps/>
          <w:sz w:val="24"/>
          <w:szCs w:val="32"/>
        </w:rPr>
        <w:t xml:space="preserve">Energy, Utilities and Technology </w:t>
      </w:r>
    </w:p>
    <w:p w:rsidR="00EC6EA4" w:rsidP="00EC6EA4">
      <w:pPr>
        <w:spacing w:before="60" w:after="60"/>
        <w:ind w:left="720"/>
        <w:rPr>
          <w:rFonts w:ascii="Arial" w:eastAsia="Arial" w:hAnsi="Arial" w:cs="Arial"/>
        </w:rPr>
      </w:pPr>
      <w:bookmarkStart w:id="5" w:name="_PAR__5_e6a907b2_a4db_4077_b586_7a911c03"/>
      <w:bookmarkEnd w:id="4"/>
      <w:r>
        <w:rPr>
          <w:rFonts w:ascii="Arial" w:eastAsia="Arial" w:hAnsi="Arial" w:cs="Arial"/>
        </w:rPr>
        <w:t>Reproduced and distributed under the direction of the Clerk of the House.</w:t>
      </w:r>
    </w:p>
    <w:p w:rsidR="00EC6EA4" w:rsidP="00EC6EA4">
      <w:pPr>
        <w:spacing w:before="160" w:after="0"/>
        <w:ind w:left="360"/>
        <w:jc w:val="center"/>
        <w:outlineLvl w:val="0"/>
        <w:rPr>
          <w:rFonts w:ascii="Arial" w:eastAsia="Arial" w:hAnsi="Arial" w:cs="Arial"/>
          <w:b/>
          <w:caps/>
          <w:sz w:val="24"/>
          <w:szCs w:val="32"/>
        </w:rPr>
      </w:pPr>
      <w:bookmarkStart w:id="6" w:name="_PAR__6_18edb805_9aeb_40c6_a2d5_c44dfad0"/>
      <w:bookmarkEnd w:id="5"/>
      <w:r>
        <w:rPr>
          <w:rFonts w:ascii="Arial" w:eastAsia="Arial" w:hAnsi="Arial" w:cs="Arial"/>
          <w:b/>
          <w:caps/>
          <w:sz w:val="24"/>
          <w:szCs w:val="32"/>
        </w:rPr>
        <w:t>STATE OF MAINE</w:t>
      </w:r>
    </w:p>
    <w:p w:rsidR="00EC6EA4" w:rsidP="00EC6EA4">
      <w:pPr>
        <w:spacing w:after="0"/>
        <w:ind w:left="360"/>
        <w:jc w:val="center"/>
        <w:outlineLvl w:val="0"/>
        <w:rPr>
          <w:rFonts w:ascii="Arial" w:eastAsia="Arial" w:hAnsi="Arial" w:cs="Arial"/>
          <w:b/>
          <w:caps/>
          <w:sz w:val="24"/>
          <w:szCs w:val="32"/>
        </w:rPr>
      </w:pPr>
      <w:bookmarkStart w:id="7" w:name="_PAR__7_4ddb5e73_71ee_4759_96e2_19917d28"/>
      <w:bookmarkEnd w:id="6"/>
      <w:r>
        <w:rPr>
          <w:rFonts w:ascii="Arial" w:eastAsia="Arial" w:hAnsi="Arial" w:cs="Arial"/>
          <w:b/>
          <w:caps/>
          <w:sz w:val="24"/>
          <w:szCs w:val="32"/>
        </w:rPr>
        <w:t>HOUSE OF REPRESENTATIVES</w:t>
      </w:r>
    </w:p>
    <w:p w:rsidR="00EC6EA4" w:rsidP="00EC6EA4">
      <w:pPr>
        <w:spacing w:after="0"/>
        <w:ind w:left="360"/>
        <w:jc w:val="center"/>
        <w:outlineLvl w:val="0"/>
        <w:rPr>
          <w:rFonts w:ascii="Arial" w:eastAsia="Arial" w:hAnsi="Arial" w:cs="Arial"/>
          <w:b/>
          <w:caps/>
          <w:sz w:val="24"/>
          <w:szCs w:val="32"/>
        </w:rPr>
      </w:pPr>
      <w:bookmarkStart w:id="8" w:name="_PAR__8_0fe81cdb_36c5_4935_bc4a_d4b964e0"/>
      <w:bookmarkEnd w:id="7"/>
      <w:r>
        <w:rPr>
          <w:rFonts w:ascii="Arial" w:eastAsia="Arial" w:hAnsi="Arial" w:cs="Arial"/>
          <w:b/>
          <w:caps/>
          <w:sz w:val="24"/>
          <w:szCs w:val="32"/>
        </w:rPr>
        <w:t>131st Legislature</w:t>
      </w:r>
    </w:p>
    <w:p w:rsidR="00EC6EA4" w:rsidP="00EC6EA4">
      <w:pPr>
        <w:spacing w:after="0"/>
        <w:ind w:left="360"/>
        <w:jc w:val="center"/>
        <w:outlineLvl w:val="0"/>
        <w:rPr>
          <w:rFonts w:ascii="Arial" w:eastAsia="Arial" w:hAnsi="Arial" w:cs="Arial"/>
          <w:b/>
          <w:caps/>
          <w:sz w:val="24"/>
          <w:szCs w:val="32"/>
        </w:rPr>
      </w:pPr>
      <w:bookmarkStart w:id="9" w:name="_PAR__9_510229a8_43b2_4b52_b247_0010e07f"/>
      <w:bookmarkEnd w:id="8"/>
      <w:r>
        <w:rPr>
          <w:rFonts w:ascii="Arial" w:eastAsia="Arial" w:hAnsi="Arial" w:cs="Arial"/>
          <w:b/>
          <w:caps/>
          <w:sz w:val="24"/>
          <w:szCs w:val="32"/>
        </w:rPr>
        <w:t>First Special Session</w:t>
      </w:r>
    </w:p>
    <w:p w:rsidR="00EC6EA4" w:rsidP="00EC6EA4">
      <w:pPr>
        <w:spacing w:before="400" w:after="200"/>
        <w:ind w:left="360" w:firstLine="360"/>
        <w:rPr>
          <w:rFonts w:ascii="Arial" w:eastAsia="Arial" w:hAnsi="Arial" w:cs="Arial"/>
        </w:rPr>
      </w:pPr>
      <w:bookmarkStart w:id="10" w:name="_PAR__10_92dae053_13b5_43f2_9bbc_855b692"/>
      <w:bookmarkEnd w:id="9"/>
      <w:r>
        <w:rPr>
          <w:rFonts w:ascii="Arial" w:eastAsia="Arial" w:hAnsi="Arial" w:cs="Arial"/>
          <w:szCs w:val="22"/>
        </w:rPr>
        <w:t>COMMITTEE AMENDMENT “      ” to H.P. 1141, L.D. 1778, “An Act to Ensure a Sustainable Electric Grid”</w:t>
      </w:r>
    </w:p>
    <w:p w:rsidR="00EC6EA4" w:rsidP="00EC6EA4">
      <w:pPr>
        <w:ind w:left="360" w:firstLine="360"/>
        <w:rPr>
          <w:rFonts w:ascii="Arial" w:eastAsia="Arial" w:hAnsi="Arial" w:cs="Arial"/>
        </w:rPr>
      </w:pPr>
      <w:bookmarkStart w:id="11" w:name="_INSTRUCTION__d7d5bbb6_3faf_450f_b05c_31"/>
      <w:bookmarkStart w:id="12" w:name="_PAR__11_3a8c829b_686a_4fa9_8caf_5372db4"/>
      <w:bookmarkEnd w:id="0"/>
      <w:bookmarkEnd w:id="10"/>
      <w:r>
        <w:rPr>
          <w:rFonts w:ascii="Arial" w:eastAsia="Arial" w:hAnsi="Arial" w:cs="Arial"/>
        </w:rPr>
        <w:t>Amend the bill by striking out all of section 4 and inserting the following:</w:t>
      </w:r>
    </w:p>
    <w:p w:rsidR="00EC6EA4" w:rsidP="00EC6EA4">
      <w:pPr>
        <w:ind w:left="360" w:firstLine="360"/>
        <w:rPr>
          <w:rFonts w:ascii="Arial" w:eastAsia="Arial" w:hAnsi="Arial" w:cs="Arial"/>
        </w:rPr>
      </w:pPr>
      <w:bookmarkStart w:id="13" w:name="_PAR__12_6f5f2a3d_8b37_45cb_992e_4706403"/>
      <w:bookmarkEnd w:id="12"/>
      <w:r>
        <w:rPr>
          <w:rFonts w:ascii="Arial" w:eastAsia="Arial" w:hAnsi="Arial" w:cs="Arial"/>
        </w:rPr>
        <w:t>'</w:t>
      </w:r>
      <w:r>
        <w:rPr>
          <w:rFonts w:ascii="Arial" w:eastAsia="Arial" w:hAnsi="Arial" w:cs="Arial"/>
          <w:b/>
          <w:sz w:val="24"/>
        </w:rPr>
        <w:t>Sec. 4.  35-A MRSA §3209-C</w:t>
      </w:r>
      <w:r>
        <w:rPr>
          <w:rFonts w:ascii="Arial" w:eastAsia="Arial" w:hAnsi="Arial" w:cs="Arial"/>
        </w:rPr>
        <w:t xml:space="preserve"> is enacted to read:</w:t>
      </w:r>
    </w:p>
    <w:p w:rsidR="00EC6EA4" w:rsidP="00EC6EA4">
      <w:pPr>
        <w:ind w:left="1080" w:hanging="720"/>
        <w:rPr>
          <w:rFonts w:ascii="Arial" w:eastAsia="Arial" w:hAnsi="Arial" w:cs="Arial"/>
        </w:rPr>
      </w:pPr>
      <w:bookmarkStart w:id="14" w:name="_PAR__13_607d5ae4_9821_436c_9d52_6e12636"/>
      <w:bookmarkEnd w:id="13"/>
      <w:r>
        <w:rPr>
          <w:rFonts w:ascii="Arial" w:eastAsia="Arial" w:hAnsi="Arial" w:cs="Arial"/>
          <w:b/>
          <w:u w:val="single"/>
        </w:rPr>
        <w:t>§3209-C.  Certain billing and metering practices prohibited</w:t>
      </w:r>
    </w:p>
    <w:p w:rsidR="00EC6EA4" w:rsidP="00EC6EA4">
      <w:pPr>
        <w:ind w:left="360" w:firstLine="360"/>
        <w:rPr>
          <w:rFonts w:ascii="Arial" w:eastAsia="Arial" w:hAnsi="Arial" w:cs="Arial"/>
        </w:rPr>
      </w:pPr>
      <w:bookmarkStart w:id="15" w:name="_PAR__14_d6e6ad43_1cd2_4119_a24e_38c58f6"/>
      <w:bookmarkEnd w:id="14"/>
      <w:r>
        <w:rPr>
          <w:rFonts w:ascii="Arial" w:eastAsia="Arial" w:hAnsi="Arial" w:cs="Arial"/>
          <w:u w:val="single"/>
        </w:rPr>
        <w:t>A customer of a transmission and distribution utility in the State may not participate in a billing and metering practice under which the customer has the ability to receive a bill credit or other adjustment of the customer's transmission and distribution service bill by delivering electricity to the transmission and distribution utility from an electric generating facility owned or operated by that customer or in which that customer has a financial interest that is located in the service territory of the transmission and distribution utility in the State.</w:t>
      </w:r>
      <w:r>
        <w:rPr>
          <w:rFonts w:ascii="Arial" w:eastAsia="Arial" w:hAnsi="Arial" w:cs="Arial"/>
        </w:rPr>
        <w:t>'</w:t>
      </w:r>
    </w:p>
    <w:p w:rsidR="00EC6EA4" w:rsidP="00EC6EA4">
      <w:pPr>
        <w:ind w:left="360" w:firstLine="360"/>
        <w:rPr>
          <w:rFonts w:ascii="Arial" w:eastAsia="Arial" w:hAnsi="Arial" w:cs="Arial"/>
        </w:rPr>
      </w:pPr>
      <w:bookmarkStart w:id="16" w:name="_INSTRUCTION__f4bafcdb_7e55_4b2c_bf6f_17"/>
      <w:bookmarkStart w:id="17" w:name="_PAR__15_55e619e3_e561_48c5_8f6d_157bee0"/>
      <w:bookmarkEnd w:id="11"/>
      <w:bookmarkEnd w:id="15"/>
      <w:r>
        <w:rPr>
          <w:rFonts w:ascii="Arial" w:eastAsia="Arial" w:hAnsi="Arial" w:cs="Arial"/>
        </w:rPr>
        <w:t>Amend the bill by inserting after section 11 the following:</w:t>
      </w:r>
    </w:p>
    <w:p w:rsidR="00EC6EA4" w:rsidP="00EC6EA4">
      <w:pPr>
        <w:ind w:left="360" w:firstLine="360"/>
        <w:rPr>
          <w:rFonts w:ascii="Arial" w:eastAsia="Arial" w:hAnsi="Arial" w:cs="Arial"/>
        </w:rPr>
      </w:pPr>
      <w:bookmarkStart w:id="18" w:name="_PAR__16_90a6aeda_f365_495f_bf0f_5f9da8b"/>
      <w:bookmarkEnd w:id="17"/>
      <w:r>
        <w:rPr>
          <w:rFonts w:ascii="Arial" w:eastAsia="Arial" w:hAnsi="Arial" w:cs="Arial"/>
        </w:rPr>
        <w:t>'</w:t>
      </w:r>
      <w:r>
        <w:rPr>
          <w:rFonts w:ascii="Arial" w:eastAsia="Arial" w:hAnsi="Arial" w:cs="Arial"/>
          <w:b/>
          <w:sz w:val="24"/>
        </w:rPr>
        <w:t>Sec. 12.  Appropriations and allocations.</w:t>
      </w:r>
      <w:r>
        <w:rPr>
          <w:rFonts w:ascii="Arial" w:eastAsia="Arial" w:hAnsi="Arial" w:cs="Arial"/>
        </w:rPr>
        <w:t>  The following appropriations and allocations are made.</w:t>
      </w:r>
    </w:p>
    <w:p w:rsidR="00EC6EA4" w:rsidP="00EC6EA4">
      <w:pPr>
        <w:pStyle w:val="BPSParagraphLeftAlign"/>
        <w:suppressAutoHyphens/>
        <w:ind w:left="360"/>
        <w:rPr>
          <w:rFonts w:ascii="Arial" w:eastAsia="Arial" w:hAnsi="Arial" w:cs="Arial"/>
        </w:rPr>
      </w:pPr>
      <w:bookmarkStart w:id="19" w:name="_PAR__17_5fb94315_a0f5_4c9e_850b_c1bf607"/>
      <w:bookmarkEnd w:id="18"/>
      <w:r>
        <w:rPr>
          <w:rFonts w:ascii="Arial" w:eastAsia="Arial" w:hAnsi="Arial" w:cs="Arial"/>
          <w:b/>
        </w:rPr>
        <w:t>PUBLIC UTILITIES COMMISSION</w:t>
      </w:r>
    </w:p>
    <w:p w:rsidR="00EC6EA4" w:rsidP="00EC6EA4">
      <w:pPr>
        <w:pStyle w:val="BPSParagraphLeftAlign"/>
        <w:suppressAutoHyphens/>
        <w:ind w:left="360"/>
        <w:rPr>
          <w:rFonts w:ascii="Arial" w:eastAsia="Arial" w:hAnsi="Arial" w:cs="Arial"/>
        </w:rPr>
      </w:pPr>
      <w:bookmarkStart w:id="20" w:name="_PAR__18_3027db2c_995a_40d0_8166_c1d9cc2"/>
      <w:bookmarkEnd w:id="19"/>
      <w:r>
        <w:rPr>
          <w:rFonts w:ascii="Arial" w:eastAsia="Arial" w:hAnsi="Arial" w:cs="Arial"/>
          <w:b/>
        </w:rPr>
        <w:t>Public Utilities - Administrative Division 0184</w:t>
      </w:r>
    </w:p>
    <w:p w:rsidR="00EC6EA4" w:rsidP="00EC6EA4">
      <w:pPr>
        <w:ind w:left="360"/>
        <w:rPr>
          <w:rFonts w:ascii="Arial" w:eastAsia="Arial" w:hAnsi="Arial" w:cs="Arial"/>
        </w:rPr>
      </w:pPr>
      <w:bookmarkStart w:id="21" w:name="_PAR__19_2f9ef7d9_4b3a_416c_8f1a_a04d7d4"/>
      <w:bookmarkEnd w:id="20"/>
      <w:r>
        <w:rPr>
          <w:rFonts w:ascii="Arial" w:eastAsia="Arial" w:hAnsi="Arial" w:cs="Arial"/>
        </w:rPr>
        <w:t>Initiative: Provides allocations to allow for the disbursement of payments in proportion to retail purchase of electricity.</w:t>
      </w:r>
    </w:p>
    <w:tbl>
      <w:tblPr>
        <w:tblStyle w:val="BPSTable"/>
        <w:tblW w:w="0" w:type="auto"/>
        <w:tblInd w:w="360" w:type="dxa"/>
        <w:tblCellMar>
          <w:left w:w="0" w:type="dxa"/>
          <w:right w:w="0" w:type="dxa"/>
        </w:tblCellMar>
        <w:tblLook w:val="04A0"/>
      </w:tblPr>
      <w:tblGrid>
        <w:gridCol w:w="5009"/>
        <w:gridCol w:w="1463"/>
        <w:gridCol w:w="1463"/>
      </w:tblGrid>
      <w:tr w:rsidTr="00542595">
        <w:tblPrEx>
          <w:tblW w:w="0" w:type="auto"/>
          <w:tblInd w:w="360" w:type="dxa"/>
          <w:tblCellMar>
            <w:left w:w="0" w:type="dxa"/>
            <w:right w:w="0" w:type="dxa"/>
          </w:tblCellMar>
          <w:tblLook w:val="04A0"/>
        </w:tblPrEx>
        <w:tc>
          <w:tcPr>
            <w:tcW w:w="5069" w:type="dxa"/>
          </w:tcPr>
          <w:p w:rsidR="00EC6EA4" w:rsidP="00542595">
            <w:pPr>
              <w:spacing w:before="0" w:after="0"/>
              <w:rPr>
                <w:rFonts w:ascii="Arial" w:eastAsia="Arial" w:hAnsi="Arial" w:cs="Arial"/>
              </w:rPr>
            </w:pPr>
            <w:bookmarkStart w:id="22" w:name="_PAR__20_e13efd76_0419_460f_8186_9118196"/>
            <w:bookmarkStart w:id="23" w:name="_LINE__28_141c71e3_c3cb_4338_8662_ea3468"/>
            <w:bookmarkEnd w:id="21"/>
            <w:r>
              <w:rPr>
                <w:rFonts w:ascii="Arial" w:eastAsia="Arial" w:hAnsi="Arial" w:cs="Arial"/>
                <w:b/>
              </w:rPr>
              <w:t>OTHER SPECIAL REVENUE FUNDS</w:t>
            </w:r>
            <w:bookmarkEnd w:id="23"/>
          </w:p>
        </w:tc>
        <w:tc>
          <w:tcPr>
            <w:tcW w:w="1469" w:type="dxa"/>
          </w:tcPr>
          <w:p w:rsidR="00EC6EA4" w:rsidP="00542595">
            <w:pPr>
              <w:spacing w:before="0" w:after="0"/>
              <w:jc w:val="right"/>
              <w:rPr>
                <w:rFonts w:ascii="Arial" w:eastAsia="Arial" w:hAnsi="Arial" w:cs="Arial"/>
              </w:rPr>
            </w:pPr>
            <w:bookmarkStart w:id="24" w:name="_LINE__28_02fb4f17_dd31_4b32_bc64_5d3ee3"/>
            <w:r>
              <w:rPr>
                <w:rFonts w:ascii="Arial" w:eastAsia="Arial" w:hAnsi="Arial" w:cs="Arial"/>
                <w:b/>
              </w:rPr>
              <w:t>2023-24</w:t>
            </w:r>
            <w:bookmarkEnd w:id="24"/>
          </w:p>
        </w:tc>
        <w:tc>
          <w:tcPr>
            <w:tcW w:w="1469" w:type="dxa"/>
          </w:tcPr>
          <w:p w:rsidR="00EC6EA4" w:rsidP="00542595">
            <w:pPr>
              <w:spacing w:before="0" w:after="0"/>
              <w:jc w:val="right"/>
              <w:rPr>
                <w:rFonts w:ascii="Arial" w:eastAsia="Arial" w:hAnsi="Arial" w:cs="Arial"/>
              </w:rPr>
            </w:pPr>
            <w:bookmarkStart w:id="25" w:name="_LINE__28_06748171_4167_4822_b29c_8e77dc"/>
            <w:r>
              <w:rPr>
                <w:rFonts w:ascii="Arial" w:eastAsia="Arial" w:hAnsi="Arial" w:cs="Arial"/>
                <w:b/>
              </w:rPr>
              <w:t>2024-25</w:t>
            </w:r>
            <w:bookmarkEnd w:id="25"/>
          </w:p>
        </w:tc>
      </w:tr>
      <w:tr w:rsidTr="00542595">
        <w:tblPrEx>
          <w:tblW w:w="0" w:type="auto"/>
          <w:tblInd w:w="360" w:type="dxa"/>
          <w:tblCellMar>
            <w:left w:w="0" w:type="dxa"/>
            <w:right w:w="0" w:type="dxa"/>
          </w:tblCellMar>
          <w:tblLook w:val="04A0"/>
        </w:tblPrEx>
        <w:tc>
          <w:tcPr>
            <w:tcW w:w="5069" w:type="dxa"/>
          </w:tcPr>
          <w:p w:rsidR="00EC6EA4" w:rsidP="00542595">
            <w:pPr>
              <w:spacing w:before="0" w:after="0"/>
              <w:ind w:left="180"/>
              <w:rPr>
                <w:rFonts w:ascii="Arial" w:eastAsia="Arial" w:hAnsi="Arial" w:cs="Arial"/>
              </w:rPr>
            </w:pPr>
            <w:bookmarkStart w:id="26" w:name="_LINE__29_2f4d3130_4b80_490d_a3ae_6fd1dc"/>
            <w:r>
              <w:rPr>
                <w:rFonts w:ascii="Arial" w:eastAsia="Arial" w:hAnsi="Arial" w:cs="Arial"/>
              </w:rPr>
              <w:t>All Other</w:t>
            </w:r>
            <w:bookmarkEnd w:id="26"/>
          </w:p>
        </w:tc>
        <w:tc>
          <w:tcPr>
            <w:tcW w:w="1469" w:type="dxa"/>
          </w:tcPr>
          <w:p w:rsidR="00EC6EA4" w:rsidP="00542595">
            <w:pPr>
              <w:spacing w:before="0" w:after="0"/>
              <w:jc w:val="right"/>
              <w:rPr>
                <w:rFonts w:ascii="Arial" w:eastAsia="Arial" w:hAnsi="Arial" w:cs="Arial"/>
              </w:rPr>
            </w:pPr>
            <w:bookmarkStart w:id="27" w:name="_LINE__29_cbc3affb_4fd2_4e80_bbef_d98450"/>
            <w:r>
              <w:rPr>
                <w:rFonts w:ascii="Arial" w:eastAsia="Arial" w:hAnsi="Arial" w:cs="Arial"/>
              </w:rPr>
              <w:t>$3,000,000</w:t>
            </w:r>
            <w:bookmarkEnd w:id="27"/>
          </w:p>
        </w:tc>
        <w:tc>
          <w:tcPr>
            <w:tcW w:w="1469" w:type="dxa"/>
          </w:tcPr>
          <w:p w:rsidR="00EC6EA4" w:rsidP="00542595">
            <w:pPr>
              <w:spacing w:before="0" w:after="0"/>
              <w:jc w:val="right"/>
              <w:rPr>
                <w:rFonts w:ascii="Arial" w:eastAsia="Arial" w:hAnsi="Arial" w:cs="Arial"/>
              </w:rPr>
            </w:pPr>
            <w:bookmarkStart w:id="28" w:name="_LINE__29_c001ffa1_dc6b_49a7_8980_096dad"/>
            <w:r>
              <w:rPr>
                <w:rFonts w:ascii="Arial" w:eastAsia="Arial" w:hAnsi="Arial" w:cs="Arial"/>
              </w:rPr>
              <w:t>$3,000,000</w:t>
            </w:r>
            <w:bookmarkEnd w:id="28"/>
          </w:p>
        </w:tc>
      </w:tr>
      <w:tr w:rsidTr="00542595">
        <w:tblPrEx>
          <w:tblW w:w="0" w:type="auto"/>
          <w:tblInd w:w="360" w:type="dxa"/>
          <w:tblCellMar>
            <w:left w:w="0" w:type="dxa"/>
            <w:right w:w="0" w:type="dxa"/>
          </w:tblCellMar>
          <w:tblLook w:val="04A0"/>
        </w:tblPrEx>
        <w:tc>
          <w:tcPr>
            <w:tcW w:w="5069" w:type="dxa"/>
          </w:tcPr>
          <w:p w:rsidR="00EC6EA4" w:rsidP="00542595">
            <w:pPr>
              <w:spacing w:before="0" w:after="0"/>
              <w:rPr>
                <w:rFonts w:ascii="Arial" w:eastAsia="Arial" w:hAnsi="Arial" w:cs="Arial"/>
              </w:rPr>
            </w:pPr>
            <w:bookmarkStart w:id="29" w:name="_LINE__30_5e9c0e15_3257_452a_a387_a399e5"/>
            <w:r>
              <w:rPr>
                <w:rFonts w:ascii="Arial" w:eastAsia="Arial" w:hAnsi="Arial" w:cs="Arial"/>
              </w:rPr>
              <w:t xml:space="preserve"> </w:t>
            </w:r>
            <w:bookmarkEnd w:id="29"/>
          </w:p>
        </w:tc>
        <w:tc>
          <w:tcPr>
            <w:tcW w:w="1469" w:type="dxa"/>
          </w:tcPr>
          <w:p w:rsidR="00EC6EA4" w:rsidP="00542595">
            <w:pPr>
              <w:spacing w:before="0" w:after="0"/>
              <w:jc w:val="right"/>
              <w:rPr>
                <w:rFonts w:ascii="Arial" w:eastAsia="Arial" w:hAnsi="Arial" w:cs="Arial"/>
              </w:rPr>
            </w:pPr>
            <w:bookmarkStart w:id="30" w:name="_LINE__30_e9307dae_fd02_448f_b4ce_0976d7"/>
            <w:r>
              <w:rPr>
                <w:rFonts w:ascii="Arial" w:eastAsia="Arial" w:hAnsi="Arial" w:cs="Arial"/>
              </w:rPr>
              <w:t>__________</w:t>
            </w:r>
            <w:bookmarkEnd w:id="30"/>
          </w:p>
        </w:tc>
        <w:tc>
          <w:tcPr>
            <w:tcW w:w="1469" w:type="dxa"/>
          </w:tcPr>
          <w:p w:rsidR="00EC6EA4" w:rsidP="00542595">
            <w:pPr>
              <w:spacing w:before="0" w:after="0"/>
              <w:jc w:val="right"/>
              <w:rPr>
                <w:rFonts w:ascii="Arial" w:eastAsia="Arial" w:hAnsi="Arial" w:cs="Arial"/>
              </w:rPr>
            </w:pPr>
            <w:bookmarkStart w:id="31" w:name="_LINE__30_1d5c5546_15d7_4d20_9a00_cfa14f"/>
            <w:r>
              <w:rPr>
                <w:rFonts w:ascii="Arial" w:eastAsia="Arial" w:hAnsi="Arial" w:cs="Arial"/>
              </w:rPr>
              <w:t>__________</w:t>
            </w:r>
            <w:bookmarkEnd w:id="31"/>
          </w:p>
        </w:tc>
      </w:tr>
      <w:tr w:rsidTr="00542595">
        <w:tblPrEx>
          <w:tblW w:w="0" w:type="auto"/>
          <w:tblInd w:w="360" w:type="dxa"/>
          <w:tblCellMar>
            <w:left w:w="0" w:type="dxa"/>
            <w:right w:w="0" w:type="dxa"/>
          </w:tblCellMar>
          <w:tblLook w:val="04A0"/>
        </w:tblPrEx>
        <w:tc>
          <w:tcPr>
            <w:tcW w:w="5069" w:type="dxa"/>
          </w:tcPr>
          <w:p w:rsidR="00EC6EA4" w:rsidP="00542595">
            <w:pPr>
              <w:spacing w:before="0" w:after="0"/>
              <w:rPr>
                <w:rFonts w:ascii="Arial" w:eastAsia="Arial" w:hAnsi="Arial" w:cs="Arial"/>
              </w:rPr>
            </w:pPr>
            <w:bookmarkStart w:id="32" w:name="_LINE__31_3c4606b0_af94_4b6e_80c2_502e5c"/>
            <w:r>
              <w:rPr>
                <w:rFonts w:ascii="Arial" w:eastAsia="Arial" w:hAnsi="Arial" w:cs="Arial"/>
              </w:rPr>
              <w:t>OTHER SPECIAL REVENUE FUNDS TOTAL</w:t>
            </w:r>
            <w:bookmarkEnd w:id="32"/>
          </w:p>
        </w:tc>
        <w:tc>
          <w:tcPr>
            <w:tcW w:w="1469" w:type="dxa"/>
          </w:tcPr>
          <w:p w:rsidR="00EC6EA4" w:rsidP="00542595">
            <w:pPr>
              <w:spacing w:before="0" w:after="0"/>
              <w:jc w:val="right"/>
              <w:rPr>
                <w:rFonts w:ascii="Arial" w:eastAsia="Arial" w:hAnsi="Arial" w:cs="Arial"/>
              </w:rPr>
            </w:pPr>
            <w:bookmarkStart w:id="33" w:name="_LINE__31_aff36231_a14e_40e7_a6fb_3eed41"/>
            <w:r>
              <w:rPr>
                <w:rFonts w:ascii="Arial" w:eastAsia="Arial" w:hAnsi="Arial" w:cs="Arial"/>
              </w:rPr>
              <w:t>$3,000,000</w:t>
            </w:r>
            <w:bookmarkEnd w:id="33"/>
          </w:p>
        </w:tc>
        <w:tc>
          <w:tcPr>
            <w:tcW w:w="1469" w:type="dxa"/>
          </w:tcPr>
          <w:p w:rsidR="00EC6EA4" w:rsidP="00542595">
            <w:pPr>
              <w:spacing w:before="0" w:after="0"/>
              <w:jc w:val="right"/>
              <w:rPr>
                <w:rFonts w:ascii="Arial" w:eastAsia="Arial" w:hAnsi="Arial" w:cs="Arial"/>
              </w:rPr>
            </w:pPr>
            <w:bookmarkStart w:id="34" w:name="_LINE__31_6c281733_4333_4f57_b200_f2211a"/>
            <w:r>
              <w:rPr>
                <w:rFonts w:ascii="Arial" w:eastAsia="Arial" w:hAnsi="Arial" w:cs="Arial"/>
              </w:rPr>
              <w:t>$3,000,000</w:t>
            </w:r>
            <w:bookmarkEnd w:id="34"/>
          </w:p>
        </w:tc>
      </w:tr>
    </w:tbl>
    <w:p w:rsidR="00EC6EA4" w:rsidP="00EC6EA4">
      <w:pPr>
        <w:ind w:left="360"/>
        <w:rPr>
          <w:rFonts w:ascii="Arial" w:eastAsia="Arial" w:hAnsi="Arial" w:cs="Arial"/>
        </w:rPr>
      </w:pPr>
      <w:bookmarkStart w:id="35" w:name="_PAR__21_b17a1700_a6c2_4da2_b637_0d6bf02"/>
      <w:bookmarkEnd w:id="22"/>
      <w:r>
        <w:rPr>
          <w:rFonts w:ascii="Arial" w:eastAsia="Arial" w:hAnsi="Arial" w:cs="Arial"/>
        </w:rPr>
        <w:t>'</w:t>
      </w:r>
    </w:p>
    <w:p w:rsidR="00EC6EA4" w:rsidP="00EC6EA4">
      <w:pPr>
        <w:ind w:left="360" w:firstLine="360"/>
        <w:rPr>
          <w:rFonts w:ascii="Arial" w:eastAsia="Arial" w:hAnsi="Arial" w:cs="Arial"/>
        </w:rPr>
      </w:pPr>
      <w:bookmarkStart w:id="36" w:name="_INSTRUCTION__b885d02c_328f_4df7_98e8_4b"/>
      <w:bookmarkStart w:id="37" w:name="_PAGE__2_dbe7bfbe_d677_438c_827b_4b39120"/>
      <w:bookmarkStart w:id="38" w:name="_PAR__2_bdcd17d0_d201_44ab_af60_c15b5679"/>
      <w:bookmarkEnd w:id="1"/>
      <w:bookmarkEnd w:id="16"/>
      <w:bookmarkEnd w:id="35"/>
      <w:r>
        <w:rPr>
          <w:rFonts w:ascii="Arial" w:eastAsia="Arial" w:hAnsi="Arial" w:cs="Arial"/>
        </w:rPr>
        <w:t>Amend the bill by relettering or renumbering any nonconsecutive Part letter or section number to read consecutively.</w:t>
      </w:r>
    </w:p>
    <w:p w:rsidR="00EC6EA4" w:rsidP="00EC6EA4">
      <w:pPr>
        <w:keepNext/>
        <w:spacing w:before="240"/>
        <w:ind w:left="360"/>
        <w:jc w:val="center"/>
        <w:rPr>
          <w:rFonts w:ascii="Arial" w:eastAsia="Arial" w:hAnsi="Arial" w:cs="Arial"/>
        </w:rPr>
      </w:pPr>
      <w:bookmarkStart w:id="39" w:name="_SUMMARY__43cb2231_02ba_422f_b1a9_6c1d51"/>
      <w:bookmarkStart w:id="40" w:name="_PAR__3_cca130c6_b673_4592_bafa_5bc895e4"/>
      <w:bookmarkEnd w:id="36"/>
      <w:bookmarkEnd w:id="38"/>
      <w:r>
        <w:rPr>
          <w:rFonts w:ascii="Arial" w:eastAsia="Arial" w:hAnsi="Arial" w:cs="Arial"/>
          <w:b/>
          <w:sz w:val="24"/>
        </w:rPr>
        <w:t>SUMMARY</w:t>
      </w:r>
    </w:p>
    <w:p w:rsidR="00EC6EA4" w:rsidP="00EC6EA4">
      <w:pPr>
        <w:keepNext/>
        <w:ind w:left="360" w:firstLine="360"/>
        <w:rPr>
          <w:rFonts w:ascii="Arial" w:eastAsia="Arial" w:hAnsi="Arial" w:cs="Arial"/>
        </w:rPr>
      </w:pPr>
      <w:bookmarkStart w:id="41" w:name="_PAR__4_3a23c2da_3811_4769_888e_2b4709f4"/>
      <w:bookmarkEnd w:id="40"/>
      <w:r w:rsidRPr="00610065">
        <w:rPr>
          <w:rFonts w:ascii="Arial" w:eastAsia="Arial" w:hAnsi="Arial" w:cs="Arial"/>
        </w:rPr>
        <w:t>Th</w:t>
      </w:r>
      <w:r>
        <w:rPr>
          <w:rFonts w:ascii="Arial" w:eastAsia="Arial" w:hAnsi="Arial" w:cs="Arial"/>
        </w:rPr>
        <w:t>is</w:t>
      </w:r>
      <w:r w:rsidRPr="00610065">
        <w:rPr>
          <w:rFonts w:ascii="Arial" w:eastAsia="Arial" w:hAnsi="Arial" w:cs="Arial"/>
        </w:rPr>
        <w:t xml:space="preserve"> amendment clarifies that a customer of a transmission and distribution utility may not participate in a billing and metering practice under which the customer has the ability to receive a credit or adjustment of the customer's transmission and distribution service bill by delivering electricity to the transmission and distribution utility from an electric generating facility owned or operated by that customer or in which that customer has a financial interest.</w:t>
      </w:r>
      <w:r w:rsidRPr="00BD3110">
        <w:rPr>
          <w:rFonts w:ascii="Arial" w:eastAsia="Arial" w:hAnsi="Arial" w:cs="Arial"/>
        </w:rPr>
        <w:t xml:space="preserve"> The amendment also adds an appropriations and allocations section.</w:t>
      </w:r>
    </w:p>
    <w:p w:rsidR="00EC6EA4" w:rsidP="00EC6EA4">
      <w:pPr>
        <w:keepNext/>
        <w:spacing w:before="60" w:after="60"/>
        <w:ind w:left="360"/>
        <w:jc w:val="center"/>
        <w:rPr>
          <w:rFonts w:ascii="Arial" w:eastAsia="Arial" w:hAnsi="Arial" w:cs="Arial"/>
        </w:rPr>
      </w:pPr>
      <w:bookmarkStart w:id="42" w:name="_FISCAL_NOTE_REQUIRED__26f9d1b6_e472_449"/>
      <w:bookmarkStart w:id="43" w:name="_PAR__5_bb85655a_47c3_4d09_96e3_fc9afafd"/>
      <w:bookmarkEnd w:id="41"/>
      <w:r>
        <w:rPr>
          <w:rFonts w:ascii="Arial" w:eastAsia="Arial" w:hAnsi="Arial" w:cs="Arial"/>
          <w:b/>
        </w:rPr>
        <w:t>FISCAL NOTE REQUIRED</w:t>
      </w:r>
    </w:p>
    <w:p w:rsidR="00000000" w:rsidRPr="00EC6EA4" w:rsidP="00EC6EA4">
      <w:pPr>
        <w:spacing w:before="60" w:after="60"/>
        <w:ind w:left="360"/>
        <w:jc w:val="center"/>
        <w:rPr>
          <w:rFonts w:ascii="Arial" w:eastAsia="Arial" w:hAnsi="Arial" w:cs="Arial"/>
          <w:b/>
        </w:rPr>
      </w:pPr>
      <w:bookmarkStart w:id="44" w:name="_PAR__6_e6c48f7e_85ca_407f_a9ee_3782ca5f"/>
      <w:bookmarkEnd w:id="43"/>
      <w:r>
        <w:rPr>
          <w:rFonts w:ascii="Arial" w:eastAsia="Arial" w:hAnsi="Arial" w:cs="Arial"/>
          <w:b/>
        </w:rPr>
        <w:t>(See attached)</w:t>
      </w:r>
      <w:bookmarkEnd w:id="37"/>
      <w:bookmarkEnd w:id="39"/>
      <w:bookmarkEnd w:id="42"/>
      <w:bookmarkEnd w:id="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LR0775,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Ensure a Sustainable Electric Grid</w:t>
    </w:r>
  </w:p>
  <w:p>
    <w:pPr>
      <w:suppressLineNumbers/>
      <w:spacing w:before="0" w:after="0"/>
      <w:jc w:val="center"/>
      <w:rPr>
        <w:rFonts w:ascii="Arial" w:eastAsia="Arial" w:hAnsi="Arial" w:cs="Arial"/>
      </w:rPr>
    </w:pPr>
    <w:r>
      <w:rPr>
        <w:rFonts w:ascii="Arial" w:eastAsia="Arial" w:hAnsi="Arial" w:cs="Arial"/>
        <w:sz w:val="22"/>
      </w:rPr>
      <w:t>L.D. 1778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42595"/>
    <w:rsid w:val="005500BF"/>
    <w:rsid w:val="005568B1"/>
    <w:rsid w:val="00564135"/>
    <w:rsid w:val="00574B75"/>
    <w:rsid w:val="0061006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D311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6EA4"/>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