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Eliminate the Diversion of Revenue from Professional and Occupational Licensing Fees</w:t>
      </w:r>
    </w:p>
    <w:p w:rsidR="002F3ADB" w:rsidP="002F3AD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8956628_6f02_4a36_8272_60"/>
      <w:bookmarkStart w:id="1" w:name="_PAGE__1_f146d428_2315_458e_80ee_fa5ff69"/>
      <w:bookmarkStart w:id="2" w:name="_PAR__2_50473b1e_57f8_4edb_9581_7cc3ed03"/>
      <w:r>
        <w:rPr>
          <w:rFonts w:ascii="Arial" w:eastAsia="Arial" w:hAnsi="Arial" w:cs="Arial"/>
          <w:caps/>
        </w:rPr>
        <w:t>L.D. 1579</w:t>
      </w:r>
    </w:p>
    <w:p w:rsidR="002F3ADB" w:rsidP="002F3AD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c1460d8_c717_4ba3_be00_76d45f5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F3ADB" w:rsidP="002F3ADB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ee22fb1_0923_446a_81bf_253dd63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Innovation, Development, Economic Advancement and Business </w:t>
      </w:r>
    </w:p>
    <w:p w:rsidR="002F3ADB" w:rsidP="002F3ADB">
      <w:pPr>
        <w:spacing w:before="60" w:after="60"/>
        <w:ind w:left="720"/>
        <w:rPr>
          <w:rFonts w:ascii="Arial" w:eastAsia="Arial" w:hAnsi="Arial" w:cs="Arial"/>
        </w:rPr>
      </w:pPr>
      <w:bookmarkStart w:id="5" w:name="_PAR__5_9dc1f066_24e7_4b93_9a94_485448f7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2F3ADB" w:rsidP="002F3AD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535eea6_9012_4d63_8639_662a306c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F3ADB" w:rsidP="002F3AD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9dac2da_e53b_4418_ae97_5bf4881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F3ADB" w:rsidP="002F3AD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526e5c6_7fdb_4f10_a0d1_163de52f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F3ADB" w:rsidP="002F3AD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f469c28_4465_463b_8d44_0619f0ac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F3ADB" w:rsidP="002F3ADB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286f8d0a_783b_42e6_b578_583d826"/>
      <w:bookmarkEnd w:id="9"/>
      <w:r>
        <w:rPr>
          <w:rFonts w:ascii="Arial" w:eastAsia="Arial" w:hAnsi="Arial" w:cs="Arial"/>
          <w:szCs w:val="22"/>
        </w:rPr>
        <w:t>COMMITTEE AMENDMENT “      ” to H.P. 1024, L.D. 1579, “RESOLUTION, Proposing an Amendment to the Constitution of Maine to Eliminate the Diversion of Revenue from Professional and Occupational Licensing Fees”</w:t>
      </w:r>
    </w:p>
    <w:p w:rsidR="002F3ADB" w:rsidP="002F3ADB">
      <w:pPr>
        <w:ind w:left="360" w:firstLine="360"/>
        <w:rPr>
          <w:rFonts w:ascii="Arial" w:eastAsia="Arial" w:hAnsi="Arial" w:cs="Arial"/>
        </w:rPr>
      </w:pPr>
      <w:bookmarkStart w:id="11" w:name="_INSTRUCTION__94494d4b_607f_4fc6_9bd9_93"/>
      <w:bookmarkStart w:id="12" w:name="_PAR__11_9512fd70_c75c_4ec4_b6a9_3d28a52"/>
      <w:bookmarkEnd w:id="0"/>
      <w:bookmarkEnd w:id="10"/>
      <w:r>
        <w:rPr>
          <w:rFonts w:ascii="Arial" w:eastAsia="Arial" w:hAnsi="Arial" w:cs="Arial"/>
        </w:rPr>
        <w:t>Amend the resolution in the 2nd paragraph in §26 in the 3rd line (page 1, line 7 in L.D.) by striking out the following: "</w:t>
      </w:r>
      <w:r w:rsidRPr="00F32A81">
        <w:rPr>
          <w:rFonts w:ascii="Arial" w:eastAsia="Arial" w:hAnsi="Arial" w:cs="Arial"/>
          <w:u w:val="single"/>
        </w:rPr>
        <w:t>must be expended</w:t>
      </w:r>
      <w:r>
        <w:rPr>
          <w:rFonts w:ascii="Arial" w:eastAsia="Arial" w:hAnsi="Arial" w:cs="Arial"/>
        </w:rPr>
        <w:t>" and inserting the following: '</w:t>
      </w:r>
      <w:r w:rsidRPr="008C6FCB">
        <w:rPr>
          <w:rFonts w:ascii="Arial" w:eastAsia="Arial" w:hAnsi="Arial" w:cs="Arial"/>
          <w:u w:val="single"/>
        </w:rPr>
        <w:t>collected and received by the Department of Professional and Financial Regulation, or any successor agency responsible for professional and occupational licensing</w:t>
      </w:r>
      <w:r>
        <w:rPr>
          <w:rFonts w:ascii="Arial" w:eastAsia="Arial" w:hAnsi="Arial" w:cs="Arial"/>
          <w:u w:val="single"/>
        </w:rPr>
        <w:t>,</w:t>
      </w:r>
      <w:r w:rsidRPr="008C6FCB">
        <w:rPr>
          <w:rFonts w:ascii="Arial" w:eastAsia="Arial" w:hAnsi="Arial" w:cs="Arial"/>
          <w:u w:val="single"/>
        </w:rPr>
        <w:t xml:space="preserve"> must be expended by the Department of Professional and Financial Regulation, or any successor agency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>'</w:t>
      </w:r>
    </w:p>
    <w:p w:rsidR="002F3ADB" w:rsidP="002F3ADB">
      <w:pPr>
        <w:ind w:left="360" w:firstLine="360"/>
        <w:rPr>
          <w:rFonts w:ascii="Arial" w:eastAsia="Arial" w:hAnsi="Arial" w:cs="Arial"/>
        </w:rPr>
      </w:pPr>
      <w:bookmarkStart w:id="13" w:name="_INSTRUCTION__ec456916_c896_4ee4_8d4d_47"/>
      <w:bookmarkStart w:id="14" w:name="_PAR__12_07b30d65_900a_4896_be91_24ec123"/>
      <w:bookmarkEnd w:id="11"/>
      <w:bookmarkEnd w:id="12"/>
      <w:r>
        <w:rPr>
          <w:rFonts w:ascii="Arial" w:eastAsia="Arial" w:hAnsi="Arial" w:cs="Arial"/>
        </w:rPr>
        <w:t>Amend the resolution in the question in the 2nd line (page 1, line 17 in L.D.) by inserting after the following: "</w:t>
      </w:r>
      <w:r w:rsidRPr="00AC3D21">
        <w:rPr>
          <w:rFonts w:ascii="Arial" w:eastAsia="Arial" w:hAnsi="Arial" w:cs="Arial"/>
        </w:rPr>
        <w:t>fees</w:t>
      </w:r>
      <w:r>
        <w:rPr>
          <w:rFonts w:ascii="Arial" w:eastAsia="Arial" w:hAnsi="Arial" w:cs="Arial"/>
        </w:rPr>
        <w:t>" the following: 'by the Department of Professional and Financial Regulation'</w:t>
      </w:r>
    </w:p>
    <w:p w:rsidR="002F3ADB" w:rsidP="002F3ADB">
      <w:pPr>
        <w:ind w:left="360" w:firstLine="360"/>
        <w:rPr>
          <w:rFonts w:ascii="Arial" w:eastAsia="Arial" w:hAnsi="Arial" w:cs="Arial"/>
        </w:rPr>
      </w:pPr>
      <w:bookmarkStart w:id="15" w:name="_INSTRUCTION__3ae6a89a_1ef1_415e_90bc_4e"/>
      <w:bookmarkStart w:id="16" w:name="_PAR__13_fad43002_cf1a_49cc_9a1f_dcb8657"/>
      <w:bookmarkEnd w:id="13"/>
      <w:bookmarkEnd w:id="14"/>
      <w:r>
        <w:rPr>
          <w:rFonts w:ascii="Arial" w:eastAsia="Arial" w:hAnsi="Arial" w:cs="Arial"/>
        </w:rPr>
        <w:t>Amend the resolution by relettering or renumbering any nonconsecutive Part letter or section number to read consecutively.</w:t>
      </w:r>
    </w:p>
    <w:p w:rsidR="002F3ADB" w:rsidP="002F3AD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f64bc0f8_9d15_4782_a0ca_65c097"/>
      <w:bookmarkStart w:id="18" w:name="_PAR__14_d557dabf_5267_4d33_b620_7b787b2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2F3ADB" w:rsidP="002F3ADB">
      <w:pPr>
        <w:keepNext/>
        <w:ind w:left="360" w:firstLine="360"/>
        <w:rPr>
          <w:rFonts w:ascii="Arial" w:eastAsia="Arial" w:hAnsi="Arial" w:cs="Arial"/>
        </w:rPr>
      </w:pPr>
      <w:bookmarkStart w:id="19" w:name="_PAR__15_e8cccede_7fee_412b_9220_cfe73f2"/>
      <w:bookmarkEnd w:id="18"/>
      <w:r>
        <w:rPr>
          <w:rFonts w:ascii="Arial" w:eastAsia="Arial" w:hAnsi="Arial" w:cs="Arial"/>
        </w:rPr>
        <w:t>This amendment</w:t>
      </w:r>
      <w:r w:rsidRPr="008C6FCB">
        <w:rPr>
          <w:rFonts w:ascii="Arial" w:eastAsia="Arial" w:hAnsi="Arial" w:cs="Arial"/>
        </w:rPr>
        <w:t xml:space="preserve"> narrows the scope of the constitutional </w:t>
      </w:r>
      <w:r>
        <w:rPr>
          <w:rFonts w:ascii="Arial" w:eastAsia="Arial" w:hAnsi="Arial" w:cs="Arial"/>
        </w:rPr>
        <w:t>resolution</w:t>
      </w:r>
      <w:r w:rsidRPr="008C6FCB">
        <w:rPr>
          <w:rFonts w:ascii="Arial" w:eastAsia="Arial" w:hAnsi="Arial" w:cs="Arial"/>
        </w:rPr>
        <w:t xml:space="preserve"> to funds received or recovered by the Department of Professional and Financial Regulation, or successor agency, from professional and occupational licensing fees.</w:t>
      </w:r>
    </w:p>
    <w:p w:rsidR="002F3ADB" w:rsidP="002F3ADB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933858a4_2d72_468"/>
      <w:bookmarkStart w:id="21" w:name="_PAR__16_0313cfc5_9b8c_4b95_bcef_b497f74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2F3ADB" w:rsidP="002F3ADB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7_7ccbd0d8_f194_47ca_8b54_d9e27af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LR1319,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Eliminate the Diversion of Revenue from Professional and Occupational Licensing Fees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1579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3ADB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C6FCB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C3D21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2A81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