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Remove the Duty of an Individual Exercising Self-defense to Safely Retreat or Abstain from Performing Certain Acts upon Demand</w:t>
      </w:r>
    </w:p>
    <w:p w:rsidR="00B8099B" w:rsidP="00B8099B">
      <w:pPr>
        <w:spacing w:after="240"/>
        <w:ind w:left="360"/>
        <w:jc w:val="right"/>
        <w:rPr>
          <w:rFonts w:ascii="Arial" w:eastAsia="Arial" w:hAnsi="Arial" w:cs="Arial"/>
          <w:caps/>
        </w:rPr>
      </w:pPr>
      <w:bookmarkStart w:id="0" w:name="_AMEND_TITLE__dac481ff_1853_448f_9c5f_cb"/>
      <w:bookmarkStart w:id="1" w:name="_PAGE__1_c7cfd1cb_5a4d_4952_a67b_c20f479"/>
      <w:bookmarkStart w:id="2" w:name="_PAR__2_76821f00_506e_40c9_a92a_4e0b7ab9"/>
      <w:r>
        <w:rPr>
          <w:rFonts w:ascii="Arial" w:eastAsia="Arial" w:hAnsi="Arial" w:cs="Arial"/>
          <w:caps/>
        </w:rPr>
        <w:t>L.D. 1560</w:t>
      </w:r>
    </w:p>
    <w:p w:rsidR="00B8099B" w:rsidP="00B8099B">
      <w:pPr>
        <w:tabs>
          <w:tab w:val="right" w:pos="8928"/>
        </w:tabs>
        <w:spacing w:after="360"/>
        <w:ind w:left="360"/>
        <w:rPr>
          <w:rFonts w:ascii="Arial" w:eastAsia="Arial" w:hAnsi="Arial" w:cs="Arial"/>
        </w:rPr>
      </w:pPr>
      <w:bookmarkStart w:id="3" w:name="_PAR__3_3e472fe8_3d6d_4d77_946c_cbb61119"/>
      <w:bookmarkEnd w:id="2"/>
      <w:r>
        <w:rPr>
          <w:rFonts w:ascii="Arial" w:eastAsia="Arial" w:hAnsi="Arial" w:cs="Arial"/>
        </w:rPr>
        <w:t>Date:</w:t>
      </w:r>
      <w:r>
        <w:rPr>
          <w:rFonts w:ascii="Arial" w:eastAsia="Arial" w:hAnsi="Arial" w:cs="Arial"/>
        </w:rPr>
        <w:tab/>
        <w:t>(Filing No. H-         )</w:t>
      </w:r>
    </w:p>
    <w:p w:rsidR="00B8099B" w:rsidP="00B8099B">
      <w:pPr>
        <w:spacing w:before="600" w:after="300"/>
        <w:ind w:left="360"/>
        <w:jc w:val="center"/>
        <w:outlineLvl w:val="0"/>
        <w:rPr>
          <w:rFonts w:ascii="Arial" w:eastAsia="Arial" w:hAnsi="Arial" w:cs="Arial"/>
        </w:rPr>
      </w:pPr>
      <w:bookmarkStart w:id="4" w:name="_PAR__4_dd7e97db_17dc_4db3_a343_fe7e9607"/>
      <w:bookmarkEnd w:id="3"/>
      <w:r>
        <w:rPr>
          <w:rFonts w:ascii="Arial" w:eastAsia="Arial" w:hAnsi="Arial" w:cs="Arial"/>
          <w:b/>
          <w:caps/>
          <w:sz w:val="24"/>
          <w:szCs w:val="32"/>
        </w:rPr>
        <w:t xml:space="preserve">Criminal Justice and Public Safety </w:t>
      </w:r>
    </w:p>
    <w:p w:rsidR="00B8099B" w:rsidP="00B8099B">
      <w:pPr>
        <w:spacing w:before="60" w:after="60"/>
        <w:ind w:left="720"/>
        <w:rPr>
          <w:rFonts w:ascii="Arial" w:eastAsia="Arial" w:hAnsi="Arial" w:cs="Arial"/>
        </w:rPr>
      </w:pPr>
      <w:bookmarkStart w:id="5" w:name="_PAR__5_4773739d_fb98_42c5_9d55_242616b1"/>
      <w:bookmarkEnd w:id="4"/>
      <w:r>
        <w:rPr>
          <w:rFonts w:ascii="Arial" w:eastAsia="Arial" w:hAnsi="Arial" w:cs="Arial"/>
        </w:rPr>
        <w:t>Reproduced and distributed under the direction of the Clerk of the House.</w:t>
      </w:r>
    </w:p>
    <w:p w:rsidR="00B8099B" w:rsidP="00B8099B">
      <w:pPr>
        <w:spacing w:before="160" w:after="0"/>
        <w:ind w:left="360"/>
        <w:jc w:val="center"/>
        <w:outlineLvl w:val="0"/>
        <w:rPr>
          <w:rFonts w:ascii="Arial" w:eastAsia="Arial" w:hAnsi="Arial" w:cs="Arial"/>
          <w:b/>
          <w:caps/>
          <w:sz w:val="24"/>
          <w:szCs w:val="32"/>
        </w:rPr>
      </w:pPr>
      <w:bookmarkStart w:id="6" w:name="_PAR__6_c45a05ae_694b_45e4_850d_a838da87"/>
      <w:bookmarkEnd w:id="5"/>
      <w:r>
        <w:rPr>
          <w:rFonts w:ascii="Arial" w:eastAsia="Arial" w:hAnsi="Arial" w:cs="Arial"/>
          <w:b/>
          <w:caps/>
          <w:sz w:val="24"/>
          <w:szCs w:val="32"/>
        </w:rPr>
        <w:t>STATE OF MAINE</w:t>
      </w:r>
    </w:p>
    <w:p w:rsidR="00B8099B" w:rsidP="00B8099B">
      <w:pPr>
        <w:spacing w:after="0"/>
        <w:ind w:left="360"/>
        <w:jc w:val="center"/>
        <w:outlineLvl w:val="0"/>
        <w:rPr>
          <w:rFonts w:ascii="Arial" w:eastAsia="Arial" w:hAnsi="Arial" w:cs="Arial"/>
          <w:b/>
          <w:caps/>
          <w:sz w:val="24"/>
          <w:szCs w:val="32"/>
        </w:rPr>
      </w:pPr>
      <w:bookmarkStart w:id="7" w:name="_PAR__7_621623a2_1b86_4637_9eb8_912bd0a6"/>
      <w:bookmarkEnd w:id="6"/>
      <w:r>
        <w:rPr>
          <w:rFonts w:ascii="Arial" w:eastAsia="Arial" w:hAnsi="Arial" w:cs="Arial"/>
          <w:b/>
          <w:caps/>
          <w:sz w:val="24"/>
          <w:szCs w:val="32"/>
        </w:rPr>
        <w:t>HOUSE OF REPRESENTATIVES</w:t>
      </w:r>
    </w:p>
    <w:p w:rsidR="00B8099B" w:rsidP="00B8099B">
      <w:pPr>
        <w:spacing w:after="0"/>
        <w:ind w:left="360"/>
        <w:jc w:val="center"/>
        <w:outlineLvl w:val="0"/>
        <w:rPr>
          <w:rFonts w:ascii="Arial" w:eastAsia="Arial" w:hAnsi="Arial" w:cs="Arial"/>
          <w:b/>
          <w:caps/>
          <w:sz w:val="24"/>
          <w:szCs w:val="32"/>
        </w:rPr>
      </w:pPr>
      <w:bookmarkStart w:id="8" w:name="_PAR__8_85a29653_2c5c_4dc5_bf12_59e077eb"/>
      <w:bookmarkEnd w:id="7"/>
      <w:r>
        <w:rPr>
          <w:rFonts w:ascii="Arial" w:eastAsia="Arial" w:hAnsi="Arial" w:cs="Arial"/>
          <w:b/>
          <w:caps/>
          <w:sz w:val="24"/>
          <w:szCs w:val="32"/>
        </w:rPr>
        <w:t>131st Legislature</w:t>
      </w:r>
    </w:p>
    <w:p w:rsidR="00B8099B" w:rsidP="00B8099B">
      <w:pPr>
        <w:spacing w:after="0"/>
        <w:ind w:left="360"/>
        <w:jc w:val="center"/>
        <w:outlineLvl w:val="0"/>
        <w:rPr>
          <w:rFonts w:ascii="Arial" w:eastAsia="Arial" w:hAnsi="Arial" w:cs="Arial"/>
          <w:b/>
          <w:caps/>
          <w:sz w:val="24"/>
          <w:szCs w:val="32"/>
        </w:rPr>
      </w:pPr>
      <w:bookmarkStart w:id="9" w:name="_PAR__9_8f29045d_5df2_455c_a9ac_1d4aec5a"/>
      <w:bookmarkEnd w:id="8"/>
      <w:r>
        <w:rPr>
          <w:rFonts w:ascii="Arial" w:eastAsia="Arial" w:hAnsi="Arial" w:cs="Arial"/>
          <w:b/>
          <w:caps/>
          <w:sz w:val="24"/>
          <w:szCs w:val="32"/>
        </w:rPr>
        <w:t>First Special Session</w:t>
      </w:r>
    </w:p>
    <w:p w:rsidR="00B8099B" w:rsidP="00B8099B">
      <w:pPr>
        <w:spacing w:before="400" w:after="200"/>
        <w:ind w:left="360" w:firstLine="360"/>
        <w:rPr>
          <w:rFonts w:ascii="Arial" w:eastAsia="Arial" w:hAnsi="Arial" w:cs="Arial"/>
        </w:rPr>
      </w:pPr>
      <w:bookmarkStart w:id="10" w:name="_PAR__10_1676d52c_59f0_4c1a_8216_6aa128a"/>
      <w:bookmarkEnd w:id="9"/>
      <w:r>
        <w:rPr>
          <w:rFonts w:ascii="Arial" w:eastAsia="Arial" w:hAnsi="Arial" w:cs="Arial"/>
          <w:szCs w:val="22"/>
        </w:rPr>
        <w:t>COMMITTEE AMENDMENT “      ” to H.P. 1005, L.D. 1560, “An Act to Remove the Duty of an Individual Exercising Self-defense to Safely Retreat or Abstain from Performing Certain Acts upon Demand”</w:t>
      </w:r>
    </w:p>
    <w:p w:rsidR="00B8099B" w:rsidP="00B8099B">
      <w:pPr>
        <w:ind w:left="360" w:firstLine="360"/>
        <w:rPr>
          <w:rFonts w:ascii="Arial" w:eastAsia="Arial" w:hAnsi="Arial" w:cs="Arial"/>
        </w:rPr>
      </w:pPr>
      <w:bookmarkStart w:id="11" w:name="_INSTRUCTION__40098467_02eb_4394_8449_01"/>
      <w:bookmarkStart w:id="12" w:name="_PAR__11_821c6744_dca7_456a_843f_079df83"/>
      <w:bookmarkEnd w:id="0"/>
      <w:bookmarkEnd w:id="10"/>
      <w:r>
        <w:rPr>
          <w:rFonts w:ascii="Arial" w:eastAsia="Arial" w:hAnsi="Arial" w:cs="Arial"/>
        </w:rPr>
        <w:t>Amend the bill by inserting after section 1 the following:</w:t>
      </w:r>
    </w:p>
    <w:p w:rsidR="00B8099B" w:rsidP="00B8099B">
      <w:pPr>
        <w:ind w:left="360" w:firstLine="360"/>
        <w:rPr>
          <w:rFonts w:ascii="Arial" w:eastAsia="Arial" w:hAnsi="Arial" w:cs="Arial"/>
        </w:rPr>
      </w:pPr>
      <w:bookmarkStart w:id="13" w:name="_PAR__12_0450dcd8_778c_4293_b04a_fa8ce0f"/>
      <w:bookmarkEnd w:id="12"/>
      <w:r>
        <w:rPr>
          <w:rFonts w:ascii="Arial" w:eastAsia="Arial" w:hAnsi="Arial" w:cs="Arial"/>
        </w:rPr>
        <w:t>'</w:t>
      </w:r>
      <w:r>
        <w:rPr>
          <w:rFonts w:ascii="Arial" w:eastAsia="Arial" w:hAnsi="Arial" w:cs="Arial"/>
          <w:b/>
          <w:sz w:val="24"/>
        </w:rPr>
        <w:t>Sec. 2.  17-A MRSA §108, sub-§4</w:t>
      </w:r>
      <w:r>
        <w:rPr>
          <w:rFonts w:ascii="Arial" w:eastAsia="Arial" w:hAnsi="Arial" w:cs="Arial"/>
        </w:rPr>
        <w:t xml:space="preserve"> is enacted to read:</w:t>
      </w:r>
    </w:p>
    <w:p w:rsidR="00B8099B" w:rsidP="00B8099B">
      <w:pPr>
        <w:ind w:left="360" w:firstLine="360"/>
        <w:rPr>
          <w:rFonts w:ascii="Arial" w:eastAsia="Arial" w:hAnsi="Arial" w:cs="Arial"/>
        </w:rPr>
      </w:pPr>
      <w:bookmarkStart w:id="14" w:name="_PAR__13_aa38100e_8696_4ae7_a70c_a30c736"/>
      <w:bookmarkEnd w:id="13"/>
      <w:r>
        <w:rPr>
          <w:rFonts w:ascii="Arial" w:eastAsia="Arial" w:hAnsi="Arial" w:cs="Arial"/>
          <w:b/>
          <w:u w:val="single"/>
        </w:rPr>
        <w:t xml:space="preserve">4.  </w:t>
      </w:r>
      <w:r>
        <w:rPr>
          <w:rFonts w:ascii="Arial" w:eastAsia="Arial" w:hAnsi="Arial" w:cs="Arial"/>
          <w:u w:val="single"/>
        </w:rPr>
        <w:t xml:space="preserve"> A person who is otherwise justified under this section in using nondeadly or deadly force against another in an encounter is not required to retreat from the encounter, or to consider whether the person can retreat from the encounter with complete safety, if the person is in the person's dwelling place and was not the initial aggressor.</w:t>
      </w:r>
      <w:r>
        <w:rPr>
          <w:rFonts w:ascii="Arial" w:eastAsia="Arial" w:hAnsi="Arial" w:cs="Arial"/>
        </w:rPr>
        <w:t>'</w:t>
      </w:r>
    </w:p>
    <w:p w:rsidR="00B8099B" w:rsidP="00B8099B">
      <w:pPr>
        <w:ind w:left="360" w:firstLine="360"/>
        <w:rPr>
          <w:rFonts w:ascii="Arial" w:eastAsia="Arial" w:hAnsi="Arial" w:cs="Arial"/>
        </w:rPr>
      </w:pPr>
      <w:bookmarkStart w:id="15" w:name="_INSTRUCTION__dc0802e8_2434_4134_9a99_2d"/>
      <w:bookmarkStart w:id="16" w:name="_PAR__14_a0243b54_bb6b_4fa9_ab00_051dd92"/>
      <w:bookmarkEnd w:id="11"/>
      <w:bookmarkEnd w:id="14"/>
      <w:r>
        <w:rPr>
          <w:rFonts w:ascii="Arial" w:eastAsia="Arial" w:hAnsi="Arial" w:cs="Arial"/>
        </w:rPr>
        <w:t>Amend the bill by relettering or renumbering any nonconsecutive Part letter or section number to read consecutively.</w:t>
      </w:r>
    </w:p>
    <w:p w:rsidR="00B8099B" w:rsidP="00B8099B">
      <w:pPr>
        <w:keepNext/>
        <w:spacing w:before="240"/>
        <w:ind w:left="360"/>
        <w:jc w:val="center"/>
        <w:rPr>
          <w:rFonts w:ascii="Arial" w:eastAsia="Arial" w:hAnsi="Arial" w:cs="Arial"/>
        </w:rPr>
      </w:pPr>
      <w:bookmarkStart w:id="17" w:name="_SUMMARY__67a04c54_b8f0_460c_9d6c_058f07"/>
      <w:bookmarkStart w:id="18" w:name="_PAR__15_de8a9110_b24b_4686_a4ad_0acccfc"/>
      <w:bookmarkEnd w:id="15"/>
      <w:bookmarkEnd w:id="16"/>
      <w:r>
        <w:rPr>
          <w:rFonts w:ascii="Arial" w:eastAsia="Arial" w:hAnsi="Arial" w:cs="Arial"/>
          <w:b/>
          <w:sz w:val="24"/>
        </w:rPr>
        <w:t>SUMMARY</w:t>
      </w:r>
    </w:p>
    <w:p w:rsidR="00000000" w:rsidP="00B8099B">
      <w:pPr>
        <w:ind w:left="360" w:firstLine="360"/>
        <w:rPr>
          <w:rFonts w:ascii="Arial" w:eastAsia="Arial" w:hAnsi="Arial" w:cs="Arial"/>
        </w:rPr>
      </w:pPr>
      <w:bookmarkStart w:id="19" w:name="_PAR__16_9e6581ba_1f20_46e0_83c2_46c1757"/>
      <w:bookmarkEnd w:id="18"/>
      <w:r w:rsidRPr="00BA7BBF">
        <w:rPr>
          <w:rFonts w:ascii="Arial" w:eastAsia="Arial" w:hAnsi="Arial" w:cs="Arial"/>
        </w:rPr>
        <w:t>This amendment, which is the minority report of the committee, clarifies that a person who is otherwise justified under the self-defense provisions of the Maine Criminal Code in using nondeadly or deadly force against another in an encounter is not required to retreat from the encounter before using that force, or to consider whether the person can retreat from the encounter with complete safety, if the person is in the person's dwelling place and was not the initial aggressor.</w:t>
      </w:r>
      <w:bookmarkEnd w:id="1"/>
      <w:bookmarkEnd w:id="17"/>
      <w:bookmarkEnd w:id="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LR1398,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Remove the Duty of an Individual Exercising Self-defense to Safely Retreat or Abstain from Performing Certain Acts upon Demand</w:t>
    </w:r>
  </w:p>
  <w:p>
    <w:pPr>
      <w:suppressLineNumbers/>
      <w:spacing w:before="0" w:after="0"/>
      <w:jc w:val="center"/>
      <w:rPr>
        <w:rFonts w:ascii="Arial" w:eastAsia="Arial" w:hAnsi="Arial" w:cs="Arial"/>
      </w:rPr>
    </w:pPr>
    <w:r>
      <w:rPr>
        <w:rFonts w:ascii="Arial" w:eastAsia="Arial" w:hAnsi="Arial" w:cs="Arial"/>
        <w:sz w:val="22"/>
      </w:rPr>
      <w:t>L.D. 1560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099B"/>
    <w:rsid w:val="00B97FEC"/>
    <w:rsid w:val="00BA7BBF"/>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